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6019D4" w14:textId="2D83E909" w:rsidR="005D3192" w:rsidRDefault="005D3192" w:rsidP="009620FC">
      <w:pPr>
        <w:pStyle w:val="DaftarPustaka"/>
        <w:jc w:val="center"/>
        <w:rPr>
          <w:rFonts w:eastAsia="DengXian"/>
          <w:b/>
          <w:bCs/>
          <w:sz w:val="28"/>
          <w:szCs w:val="28"/>
          <w:lang w:eastAsia="zh-CN" w:bidi="ar"/>
        </w:rPr>
      </w:pPr>
      <w:r w:rsidRPr="009620FC">
        <w:rPr>
          <w:b/>
          <w:bCs/>
          <w:sz w:val="28"/>
          <w:szCs w:val="28"/>
        </w:rPr>
        <mc:AlternateContent>
          <mc:Choice Requires="wps">
            <w:drawing>
              <wp:anchor distT="0" distB="0" distL="0" distR="0" simplePos="0" relativeHeight="251659264" behindDoc="1" locked="0" layoutInCell="1" allowOverlap="1" wp14:anchorId="264293DC" wp14:editId="632F1372">
                <wp:simplePos x="0" y="0"/>
                <wp:positionH relativeFrom="page">
                  <wp:posOffset>5742305</wp:posOffset>
                </wp:positionH>
                <wp:positionV relativeFrom="page">
                  <wp:posOffset>476885</wp:posOffset>
                </wp:positionV>
                <wp:extent cx="211455" cy="140335"/>
                <wp:effectExtent l="0" t="0" r="0" b="0"/>
                <wp:wrapNone/>
                <wp:docPr id="1" name="Textbox 1"/>
                <wp:cNvGraphicFramePr/>
                <a:graphic xmlns:a="http://schemas.openxmlformats.org/drawingml/2006/main">
                  <a:graphicData uri="http://schemas.microsoft.com/office/word/2010/wordprocessingShape">
                    <wps:wsp>
                      <wps:cNvSpPr txBox="1"/>
                      <wps:spPr>
                        <a:xfrm>
                          <a:off x="0" y="0"/>
                          <a:ext cx="211454" cy="140335"/>
                        </a:xfrm>
                        <a:prstGeom prst="rect">
                          <a:avLst/>
                        </a:prstGeom>
                      </wps:spPr>
                      <wps:txbx>
                        <w:txbxContent>
                          <w:p w14:paraId="48211917" w14:textId="77777777" w:rsidR="005D3192" w:rsidRDefault="005D3192" w:rsidP="005D3192">
                            <w:pPr>
                              <w:spacing w:line="221" w:lineRule="exact"/>
                              <w:rPr>
                                <w:rFonts w:ascii="Calibri"/>
                              </w:rPr>
                            </w:pPr>
                          </w:p>
                        </w:txbxContent>
                      </wps:txbx>
                      <wps:bodyPr wrap="square" lIns="0" tIns="0" rIns="0" bIns="0" rtlCol="0">
                        <a:noAutofit/>
                      </wps:bodyPr>
                    </wps:wsp>
                  </a:graphicData>
                </a:graphic>
              </wp:anchor>
            </w:drawing>
          </mc:Choice>
          <mc:Fallback>
            <w:pict>
              <v:shapetype w14:anchorId="264293DC" id="_x0000_t202" coordsize="21600,21600" o:spt="202" path="m,l,21600r21600,l21600,xe">
                <v:stroke joinstyle="miter"/>
                <v:path gradientshapeok="t" o:connecttype="rect"/>
              </v:shapetype>
              <v:shape id="Textbox 1" o:spid="_x0000_s1026" type="#_x0000_t202" style="position:absolute;left:0;text-align:left;margin-left:452.15pt;margin-top:37.55pt;width:16.65pt;height:11.05pt;z-index:-251657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" filled="f" stroked="f">
                <v:textbox inset="0,0,0,0">
                  <w:txbxContent>
                    <w:p w14:paraId="48211917" w14:textId="77777777" w:rsidR="005D3192" w:rsidRDefault="005D3192" w:rsidP="005D3192">
                      <w:pPr>
                        <w:spacing w:line="221" w:lineRule="exact"/>
                        <w:rPr>
                          <w:rFonts w:ascii="Calibri"/>
                        </w:rPr>
                      </w:pPr>
                    </w:p>
                  </w:txbxContent>
                </v:textbox>
                <w10:wrap anchorx="page" anchory="page"/>
              </v:shape>
            </w:pict>
          </mc:Fallback>
        </mc:AlternateContent>
      </w:r>
      <w:r w:rsidRPr="009620FC">
        <w:rPr>
          <w:rFonts w:eastAsia="DengXian"/>
          <w:b/>
          <w:bCs/>
          <w:sz w:val="28"/>
          <w:szCs w:val="28"/>
          <w:lang w:eastAsia="zh-CN" w:bidi="ar"/>
        </w:rPr>
        <w:t>Orientalisme Dan Kajian Tema Al-Qur’an</w:t>
      </w:r>
    </w:p>
    <w:p w14:paraId="719E2CCC" w14:textId="77777777" w:rsidR="00A76553" w:rsidRPr="009620FC" w:rsidRDefault="00A76553" w:rsidP="009620FC">
      <w:pPr>
        <w:pStyle w:val="DaftarPustaka"/>
        <w:jc w:val="center"/>
        <w:rPr>
          <w:b/>
          <w:bCs/>
          <w:sz w:val="28"/>
          <w:szCs w:val="28"/>
          <w:lang w:eastAsia="zh-CN"/>
        </w:rPr>
      </w:pPr>
    </w:p>
    <w:p w14:paraId="22CB9510" w14:textId="17BF6CE2" w:rsidR="005D3192" w:rsidRPr="00D312EE" w:rsidRDefault="00A76553" w:rsidP="00A76553">
      <w:pPr>
        <w:pStyle w:val="DaftarPustaka"/>
        <w:spacing w:before="0" w:after="0"/>
        <w:contextualSpacing/>
        <w:jc w:val="center"/>
        <w:rPr>
          <w:rFonts w:eastAsia="DengXian"/>
          <w:b/>
          <w:bCs/>
          <w:sz w:val="22"/>
          <w:szCs w:val="22"/>
          <w:lang w:eastAsia="zh-CN" w:bidi="ar"/>
        </w:rPr>
      </w:pPr>
      <w:r w:rsidRPr="00D312EE">
        <w:rPr>
          <w:rFonts w:eastAsia="DengXian"/>
          <w:b/>
          <w:bCs/>
          <w:sz w:val="22"/>
          <w:szCs w:val="22"/>
          <w:lang w:eastAsia="zh-CN" w:bidi="ar"/>
        </w:rPr>
        <w:t>M. Ulil Abshor</w:t>
      </w:r>
    </w:p>
    <w:p w14:paraId="3D5D11D1" w14:textId="529FDCA2" w:rsidR="00A76553" w:rsidRDefault="00A76553" w:rsidP="00A76553">
      <w:pPr>
        <w:pStyle w:val="DaftarPustaka"/>
        <w:spacing w:before="0" w:after="0"/>
        <w:contextualSpacing/>
        <w:jc w:val="center"/>
        <w:rPr>
          <w:rFonts w:eastAsia="DengXian"/>
          <w:sz w:val="22"/>
          <w:szCs w:val="22"/>
          <w:lang w:eastAsia="zh-CN" w:bidi="ar"/>
        </w:rPr>
      </w:pPr>
      <w:r>
        <w:rPr>
          <w:rFonts w:eastAsia="DengXian"/>
          <w:sz w:val="22"/>
          <w:szCs w:val="22"/>
          <w:lang w:eastAsia="zh-CN" w:bidi="ar"/>
        </w:rPr>
        <w:t>IAI Hasanuddin Pare</w:t>
      </w:r>
      <w:r w:rsidR="00D312EE">
        <w:rPr>
          <w:rFonts w:eastAsia="DengXian"/>
          <w:sz w:val="22"/>
          <w:szCs w:val="22"/>
          <w:lang w:eastAsia="zh-CN" w:bidi="ar"/>
        </w:rPr>
        <w:t xml:space="preserve"> Kediri</w:t>
      </w:r>
    </w:p>
    <w:p w14:paraId="67C88B1F" w14:textId="791E615B" w:rsidR="00A76553" w:rsidRPr="00D312EE" w:rsidRDefault="00D312EE" w:rsidP="00A76553">
      <w:pPr>
        <w:pStyle w:val="DaftarPustaka"/>
        <w:spacing w:before="0" w:after="0"/>
        <w:contextualSpacing/>
        <w:jc w:val="center"/>
        <w:rPr>
          <w:rFonts w:eastAsia="DengXian"/>
          <w:sz w:val="22"/>
          <w:szCs w:val="22"/>
          <w:lang w:eastAsia="zh-CN" w:bidi="ar"/>
        </w:rPr>
      </w:pPr>
      <w:hyperlink r:id="rId9" w:history="1">
        <w:r w:rsidRPr="00D312EE">
          <w:rPr>
            <w:rStyle w:val="Hyperlink"/>
            <w:rFonts w:eastAsia="DengXian"/>
            <w:color w:val="0D0D0D" w:themeColor="text1" w:themeTint="F2"/>
            <w:sz w:val="22"/>
            <w:szCs w:val="22"/>
            <w:u w:val="none"/>
            <w:lang w:eastAsia="zh-CN" w:bidi="ar"/>
          </w:rPr>
          <w:t>ulilabshor91@gmail.com</w:t>
        </w:r>
      </w:hyperlink>
    </w:p>
    <w:p w14:paraId="36173709" w14:textId="77777777" w:rsidR="00D312EE" w:rsidRDefault="00D312EE" w:rsidP="00A76553">
      <w:pPr>
        <w:pStyle w:val="DaftarPustaka"/>
        <w:spacing w:before="0" w:after="0"/>
        <w:contextualSpacing/>
        <w:jc w:val="center"/>
        <w:rPr>
          <w:rFonts w:eastAsia="DengXian"/>
          <w:sz w:val="22"/>
          <w:szCs w:val="22"/>
          <w:lang w:eastAsia="zh-CN" w:bidi="ar"/>
        </w:rPr>
      </w:pPr>
    </w:p>
    <w:p w14:paraId="3251759E" w14:textId="77777777" w:rsidR="00D312EE" w:rsidRPr="00B57D7A" w:rsidRDefault="00D312EE" w:rsidP="00D312EE">
      <w:pPr>
        <w:contextualSpacing/>
        <w:rPr>
          <w:rFonts w:ascii="Times New Arabic" w:hAnsi="Times New Arabic"/>
          <w:b/>
          <w:bCs/>
          <w:color w:val="000000" w:themeColor="text1"/>
          <w:sz w:val="22"/>
          <w:szCs w:val="22"/>
          <w:rtl/>
        </w:rPr>
      </w:pPr>
      <w:r w:rsidRPr="00B57D7A">
        <w:rPr>
          <w:rFonts w:ascii="Times New Arabic" w:hAnsi="Times New Arabic"/>
          <w:b/>
          <w:bCs/>
          <w:color w:val="000000" w:themeColor="text1"/>
          <w:sz w:val="22"/>
          <w:szCs w:val="22"/>
          <w:lang w:val="id-ID"/>
        </w:rPr>
        <w:t>M. Miftahun Najib</w:t>
      </w:r>
    </w:p>
    <w:p w14:paraId="7A1A0ADB" w14:textId="77777777" w:rsidR="00D312EE" w:rsidRPr="00B57D7A" w:rsidRDefault="00D312EE" w:rsidP="00D312EE">
      <w:pPr>
        <w:contextualSpacing/>
        <w:rPr>
          <w:rFonts w:ascii="Times New Arabic" w:hAnsi="Times New Arabic"/>
          <w:color w:val="000000" w:themeColor="text1"/>
          <w:sz w:val="22"/>
          <w:szCs w:val="22"/>
        </w:rPr>
      </w:pPr>
      <w:r w:rsidRPr="00B57D7A">
        <w:rPr>
          <w:rFonts w:ascii="Times New Arabic" w:hAnsi="Times New Arabic"/>
          <w:color w:val="000000" w:themeColor="text1"/>
          <w:sz w:val="22"/>
          <w:szCs w:val="22"/>
        </w:rPr>
        <w:t xml:space="preserve">IAI Hasanuddin Pare Kediri </w:t>
      </w:r>
    </w:p>
    <w:p w14:paraId="541F794E" w14:textId="77777777" w:rsidR="00D312EE" w:rsidRPr="00B57D7A" w:rsidRDefault="00D312EE" w:rsidP="00D312EE">
      <w:pPr>
        <w:contextualSpacing/>
        <w:rPr>
          <w:rFonts w:ascii="Times New Arabic" w:hAnsi="Times New Arabic"/>
          <w:color w:val="000000" w:themeColor="text1"/>
          <w:sz w:val="22"/>
          <w:szCs w:val="22"/>
        </w:rPr>
      </w:pPr>
      <w:hyperlink r:id="rId10" w:history="1">
        <w:r w:rsidRPr="00B57D7A">
          <w:rPr>
            <w:rStyle w:val="Hyperlink"/>
            <w:rFonts w:asciiTheme="majorBidi" w:hAnsiTheme="majorBidi" w:cstheme="majorBidi"/>
            <w:i/>
            <w:iCs/>
            <w:color w:val="000000" w:themeColor="text1"/>
            <w:sz w:val="22"/>
            <w:szCs w:val="22"/>
            <w:u w:val="none"/>
          </w:rPr>
          <w:t>mrajiiibljxr@gmail.com</w:t>
        </w:r>
      </w:hyperlink>
    </w:p>
    <w:p w14:paraId="35A266E0" w14:textId="77777777" w:rsidR="00D312EE" w:rsidRPr="009620FC" w:rsidRDefault="00D312EE" w:rsidP="00A76553">
      <w:pPr>
        <w:pStyle w:val="DaftarPustaka"/>
        <w:spacing w:before="0" w:after="0"/>
        <w:contextualSpacing/>
        <w:jc w:val="center"/>
        <w:rPr>
          <w:sz w:val="22"/>
          <w:szCs w:val="22"/>
        </w:rPr>
      </w:pPr>
    </w:p>
    <w:p w14:paraId="77223F61" w14:textId="77777777" w:rsidR="005D3192" w:rsidRPr="000B72C7" w:rsidRDefault="005D3192" w:rsidP="000B72C7">
      <w:pPr>
        <w:pStyle w:val="DaftarPustaka"/>
        <w:rPr>
          <w:sz w:val="24"/>
        </w:rPr>
      </w:pPr>
    </w:p>
    <w:p w14:paraId="3A8884B2" w14:textId="44AA6ED4" w:rsidR="00BB1D29" w:rsidRPr="00BB1D29" w:rsidRDefault="00BB1D29" w:rsidP="00BB1D29">
      <w:pPr>
        <w:pStyle w:val="DaftarPustaka"/>
        <w:ind w:left="0" w:firstLine="0"/>
        <w:rPr>
          <w:rFonts w:eastAsia="DengXian"/>
          <w:sz w:val="22"/>
          <w:szCs w:val="22"/>
          <w:lang w:val="en-ID" w:eastAsia="zh-CN" w:bidi="ar"/>
        </w:rPr>
      </w:pPr>
      <w:r w:rsidRPr="00BB1D29">
        <w:rPr>
          <w:rFonts w:eastAsia="DengXian"/>
          <w:b/>
          <w:bCs/>
          <w:i/>
          <w:iCs/>
          <w:sz w:val="22"/>
          <w:szCs w:val="22"/>
          <w:lang w:val="en-ID" w:eastAsia="zh-CN" w:bidi="ar"/>
        </w:rPr>
        <w:t>Abstract:</w:t>
      </w:r>
      <w:r w:rsidRPr="00BB1D29">
        <w:rPr>
          <w:rFonts w:eastAsia="DengXian"/>
          <w:i/>
          <w:iCs/>
          <w:sz w:val="22"/>
          <w:szCs w:val="22"/>
          <w:lang w:val="en-ID" w:eastAsia="zh-CN" w:bidi="ar"/>
        </w:rPr>
        <w:t xml:space="preserve"> </w:t>
      </w:r>
      <w:r w:rsidRPr="00BB1D29">
        <w:rPr>
          <w:rFonts w:eastAsia="DengXian"/>
          <w:sz w:val="22"/>
          <w:szCs w:val="22"/>
          <w:lang w:val="en-ID" w:eastAsia="zh-CN" w:bidi="ar"/>
        </w:rPr>
        <w:t>This study explores the Orientalist approache</w:t>
      </w:r>
      <w:r>
        <w:rPr>
          <w:rFonts w:eastAsia="DengXian"/>
          <w:sz w:val="22"/>
          <w:szCs w:val="22"/>
          <w:lang w:val="en-ID" w:eastAsia="zh-CN" w:bidi="ar"/>
        </w:rPr>
        <w:t xml:space="preserve"> of</w:t>
      </w:r>
      <w:r w:rsidRPr="00BB1D29">
        <w:rPr>
          <w:rFonts w:eastAsia="DengXian"/>
          <w:sz w:val="22"/>
          <w:szCs w:val="22"/>
          <w:lang w:val="en-ID" w:eastAsia="zh-CN" w:bidi="ar"/>
        </w:rPr>
        <w:t xml:space="preserve"> scholars in thematic interpretations of the Qur’an, with a focus on their methodologies, underlying assumption, and the academic response from Muslim scholars. Orientalist analyses frequently apply philological, historical, and intertextual methods, which have drawn criticism for framing the Qur’an as a historical document rather than divine revelation. Employing a descriptive qualitative methodology and a library-based research approach, this study examines the perspectives of key Orientalist figures alongside critical responses from Islamic scholars. The findings reveal that while certain aspects of Orientalist methodology may offer valuable academic insights, their broader framework warrants critical scrutiny to safeguard the theological integrity of the Qur’an. The study underscores the need for an integrative approach that harmonizes rigorous scientific inquiry with Islamic epistemological values in Qur’anic scholarship.</w:t>
      </w:r>
    </w:p>
    <w:p w14:paraId="225773D6" w14:textId="77777777" w:rsidR="00BB1D29" w:rsidRPr="00BB1D29" w:rsidRDefault="00BB1D29" w:rsidP="00BB1D29">
      <w:pPr>
        <w:pStyle w:val="DaftarPustaka"/>
        <w:ind w:left="0" w:firstLine="0"/>
        <w:rPr>
          <w:rFonts w:eastAsia="DengXian"/>
          <w:sz w:val="22"/>
          <w:szCs w:val="22"/>
          <w:lang w:val="en-ID" w:eastAsia="zh-CN" w:bidi="ar"/>
        </w:rPr>
      </w:pPr>
      <w:r w:rsidRPr="00BB1D29">
        <w:rPr>
          <w:rFonts w:eastAsia="DengXian"/>
          <w:b/>
          <w:bCs/>
          <w:sz w:val="22"/>
          <w:szCs w:val="22"/>
          <w:lang w:val="en-ID" w:eastAsia="zh-CN" w:bidi="ar"/>
        </w:rPr>
        <w:t>Keywords</w:t>
      </w:r>
      <w:r w:rsidRPr="00BB1D29">
        <w:rPr>
          <w:rFonts w:eastAsia="DengXian"/>
          <w:sz w:val="22"/>
          <w:szCs w:val="22"/>
          <w:lang w:val="en-ID" w:eastAsia="zh-CN" w:bidi="ar"/>
        </w:rPr>
        <w:t>: Orientalism, Qur’an, Thematic Studies, Historical Approach, Islamic Epistemology</w:t>
      </w:r>
    </w:p>
    <w:p w14:paraId="3E50E5E9" w14:textId="77777777" w:rsidR="00BB1D29" w:rsidRDefault="00BB1D29" w:rsidP="000B72C7">
      <w:pPr>
        <w:pStyle w:val="DaftarPustaka"/>
        <w:ind w:left="0" w:firstLine="0"/>
        <w:rPr>
          <w:rFonts w:eastAsia="DengXian"/>
          <w:b/>
          <w:bCs/>
          <w:i/>
          <w:iCs/>
          <w:sz w:val="22"/>
          <w:szCs w:val="22"/>
          <w:lang w:eastAsia="zh-CN" w:bidi="ar"/>
        </w:rPr>
      </w:pPr>
    </w:p>
    <w:p w14:paraId="77E671C2" w14:textId="06073EA9" w:rsidR="005D3192" w:rsidRDefault="005D3192" w:rsidP="000B72C7">
      <w:pPr>
        <w:pStyle w:val="DaftarPustaka"/>
        <w:ind w:left="0" w:firstLine="0"/>
        <w:rPr>
          <w:rFonts w:eastAsia="DengXian"/>
          <w:i/>
          <w:iCs/>
          <w:sz w:val="22"/>
          <w:szCs w:val="22"/>
          <w:lang w:eastAsia="zh-CN" w:bidi="ar"/>
        </w:rPr>
      </w:pPr>
      <w:r w:rsidRPr="009620FC">
        <w:rPr>
          <w:rFonts w:eastAsia="DengXian"/>
          <w:b/>
          <w:bCs/>
          <w:i/>
          <w:iCs/>
          <w:sz w:val="22"/>
          <w:szCs w:val="22"/>
          <w:lang w:eastAsia="zh-CN" w:bidi="ar"/>
        </w:rPr>
        <w:t>Abstrak:</w:t>
      </w:r>
      <w:r w:rsidRPr="009620FC">
        <w:rPr>
          <w:rFonts w:eastAsia="DengXian"/>
          <w:i/>
          <w:iCs/>
          <w:sz w:val="22"/>
          <w:szCs w:val="22"/>
          <w:lang w:eastAsia="zh-CN" w:bidi="ar"/>
        </w:rPr>
        <w:t xml:space="preserve"> Penelitian ini membahas pendekatan para orientalis dalam studi tematik terhadap al-qur’an dengan menyoroti metode, asumsi, serta respon akademik dari kalangan sarjana muslim. Studi orientalis sering kali menggunakan pendekatan filologis, historis, dan intertekstual yang menimbulkan kontroversi karena memosisikan al-qur’an sebagai teks sejarah, bukan wahyu ilahi. Dengan menggunakan metode kualitatif deskriptif dan pendekatan studi pustaka, penelitian ini menelaah pemikiran tokoh-tokoh orientalis serta respons kritis terhadapnya. Hasil penelitian menunjukkan bahwa pendekatan orientalis terhadap tema-tema al-qur’an perlu dikritisi secara akademik agar tidak mengaburkan makna wahyu, namun tetap dapat diadopsi secara selektif sebagai kontribusi ilmiah. Penelitian ini menekankan pentingnya pendekatan integratif antara metode ilmiah dan nilai-nilai keislaman dalam studi al-</w:t>
      </w:r>
      <w:r w:rsidR="00E71B16" w:rsidRPr="009620FC">
        <w:rPr>
          <w:rFonts w:eastAsia="DengXian"/>
          <w:i/>
          <w:iCs/>
          <w:sz w:val="22"/>
          <w:szCs w:val="22"/>
          <w:lang w:eastAsia="zh-CN" w:bidi="ar"/>
        </w:rPr>
        <w:t>Qur’an</w:t>
      </w:r>
      <w:r w:rsidRPr="009620FC">
        <w:rPr>
          <w:rFonts w:eastAsia="DengXian"/>
          <w:i/>
          <w:iCs/>
          <w:sz w:val="22"/>
          <w:szCs w:val="22"/>
          <w:lang w:eastAsia="zh-CN" w:bidi="ar"/>
        </w:rPr>
        <w:t>.</w:t>
      </w:r>
    </w:p>
    <w:p w14:paraId="77A3FEDA" w14:textId="77777777" w:rsidR="00E71B16" w:rsidRPr="009620FC" w:rsidRDefault="00E71B16" w:rsidP="000B72C7">
      <w:pPr>
        <w:pStyle w:val="DaftarPustaka"/>
        <w:ind w:left="0" w:firstLine="0"/>
        <w:rPr>
          <w:rFonts w:eastAsia="DengXian"/>
          <w:i/>
          <w:iCs/>
          <w:sz w:val="22"/>
          <w:szCs w:val="22"/>
          <w:lang w:eastAsia="zh-CN" w:bidi="ar"/>
        </w:rPr>
      </w:pPr>
    </w:p>
    <w:p w14:paraId="4AAB3CA6" w14:textId="3ED626B3" w:rsidR="005D3192" w:rsidRPr="009620FC" w:rsidRDefault="005D3192" w:rsidP="000B72C7">
      <w:pPr>
        <w:pStyle w:val="DaftarPustaka"/>
        <w:ind w:left="0" w:firstLine="0"/>
        <w:rPr>
          <w:i/>
          <w:iCs/>
          <w:sz w:val="22"/>
          <w:szCs w:val="22"/>
          <w:lang w:eastAsia="zh-CN"/>
        </w:rPr>
      </w:pPr>
      <w:r w:rsidRPr="009620FC">
        <w:rPr>
          <w:rFonts w:eastAsia="DengXian"/>
          <w:b/>
          <w:bCs/>
          <w:i/>
          <w:iCs/>
          <w:sz w:val="22"/>
          <w:szCs w:val="22"/>
          <w:lang w:eastAsia="zh-CN" w:bidi="ar"/>
        </w:rPr>
        <w:t>Kata Kunci:</w:t>
      </w:r>
      <w:r w:rsidRPr="009620FC">
        <w:rPr>
          <w:rFonts w:eastAsia="DengXian"/>
          <w:i/>
          <w:iCs/>
          <w:sz w:val="22"/>
          <w:szCs w:val="22"/>
          <w:lang w:eastAsia="zh-CN" w:bidi="ar"/>
        </w:rPr>
        <w:t xml:space="preserve"> Orientalisme, Al-Qur’an, Studi Tematik, Pendekatan Historis,</w:t>
      </w:r>
      <w:r w:rsidR="000B72C7" w:rsidRPr="009620FC">
        <w:rPr>
          <w:rFonts w:eastAsia="DengXian"/>
          <w:i/>
          <w:iCs/>
          <w:sz w:val="22"/>
          <w:szCs w:val="22"/>
          <w:lang w:eastAsia="zh-CN" w:bidi="ar"/>
        </w:rPr>
        <w:t xml:space="preserve"> </w:t>
      </w:r>
      <w:r w:rsidRPr="009620FC">
        <w:rPr>
          <w:rFonts w:eastAsia="DengXian"/>
          <w:i/>
          <w:iCs/>
          <w:sz w:val="22"/>
          <w:szCs w:val="22"/>
          <w:lang w:eastAsia="zh-CN" w:bidi="ar"/>
        </w:rPr>
        <w:t>Epistemologi</w:t>
      </w:r>
      <w:r w:rsidR="000B72C7" w:rsidRPr="009620FC">
        <w:rPr>
          <w:rFonts w:eastAsia="DengXian"/>
          <w:i/>
          <w:iCs/>
          <w:sz w:val="22"/>
          <w:szCs w:val="22"/>
          <w:lang w:eastAsia="zh-CN" w:bidi="ar"/>
        </w:rPr>
        <w:t xml:space="preserve"> </w:t>
      </w:r>
      <w:r w:rsidRPr="009620FC">
        <w:rPr>
          <w:rFonts w:eastAsia="DengXian"/>
          <w:i/>
          <w:iCs/>
          <w:sz w:val="22"/>
          <w:szCs w:val="22"/>
          <w:lang w:eastAsia="zh-CN" w:bidi="ar"/>
        </w:rPr>
        <w:t>Islam</w:t>
      </w:r>
    </w:p>
    <w:p w14:paraId="22B5C9AA" w14:textId="77777777" w:rsidR="00E35CFA" w:rsidRPr="000B72C7" w:rsidRDefault="00E35CFA" w:rsidP="000B72C7">
      <w:pPr>
        <w:pStyle w:val="DaftarPustaka"/>
        <w:rPr>
          <w:rFonts w:asciiTheme="majorBidi" w:hAnsiTheme="majorBidi" w:cstheme="majorBidi"/>
          <w:sz w:val="24"/>
        </w:rPr>
      </w:pPr>
    </w:p>
    <w:p w14:paraId="2298F0AA" w14:textId="77777777" w:rsidR="000B72C7" w:rsidRPr="00893672" w:rsidRDefault="000B72C7" w:rsidP="000B72C7">
      <w:pPr>
        <w:pStyle w:val="DaftarPustaka"/>
        <w:rPr>
          <w:b/>
          <w:bCs/>
          <w:spacing w:val="-2"/>
          <w:sz w:val="24"/>
        </w:rPr>
      </w:pPr>
      <w:r w:rsidRPr="00893672">
        <w:rPr>
          <w:b/>
          <w:bCs/>
          <w:spacing w:val="-2"/>
          <w:sz w:val="24"/>
        </w:rPr>
        <w:t>Pendahuluan</w:t>
      </w:r>
    </w:p>
    <w:p w14:paraId="3DB4A376" w14:textId="158CD151" w:rsidR="00893672" w:rsidRDefault="000B72C7" w:rsidP="009620FC">
      <w:pPr>
        <w:pStyle w:val="DaftarPustaka"/>
        <w:spacing w:line="360" w:lineRule="auto"/>
        <w:ind w:left="0" w:firstLine="720"/>
        <w:rPr>
          <w:sz w:val="24"/>
        </w:rPr>
      </w:pPr>
      <w:bookmarkStart w:id="0" w:name="_Hlk204401690"/>
      <w:r w:rsidRPr="000B72C7">
        <w:rPr>
          <w:sz w:val="24"/>
        </w:rPr>
        <w:t xml:space="preserve">Salah satu topik dialektika yang cukup </w:t>
      </w:r>
      <w:r w:rsidRPr="000B72C7">
        <w:rPr>
          <w:i/>
          <w:sz w:val="24"/>
        </w:rPr>
        <w:t xml:space="preserve">intens </w:t>
      </w:r>
      <w:r w:rsidRPr="000B72C7">
        <w:rPr>
          <w:sz w:val="24"/>
        </w:rPr>
        <w:t xml:space="preserve">didiskusikan di kalangan orientalis dan sarjana muslim yang </w:t>
      </w:r>
      <w:r w:rsidRPr="000B72C7">
        <w:rPr>
          <w:i/>
          <w:sz w:val="24"/>
        </w:rPr>
        <w:t xml:space="preserve">concern </w:t>
      </w:r>
      <w:r w:rsidRPr="000B72C7">
        <w:rPr>
          <w:sz w:val="24"/>
        </w:rPr>
        <w:t xml:space="preserve">terhadap kajian Al-Qur'an ialah persoalan </w:t>
      </w:r>
      <w:bookmarkEnd w:id="0"/>
      <w:r w:rsidRPr="000B72C7">
        <w:rPr>
          <w:sz w:val="24"/>
        </w:rPr>
        <w:t xml:space="preserve">pengaruh tradisi Yahudi-Kristen dan pola transmisi Al-Qur'an semenjak masa penurunan wahyu </w:t>
      </w:r>
      <w:r w:rsidRPr="000B72C7">
        <w:rPr>
          <w:sz w:val="24"/>
        </w:rPr>
        <w:lastRenderedPageBreak/>
        <w:t>hingga</w:t>
      </w:r>
      <w:r w:rsidRPr="000B72C7">
        <w:rPr>
          <w:spacing w:val="64"/>
          <w:sz w:val="24"/>
        </w:rPr>
        <w:t xml:space="preserve"> </w:t>
      </w:r>
      <w:r w:rsidRPr="000B72C7">
        <w:rPr>
          <w:sz w:val="24"/>
        </w:rPr>
        <w:t>kodifikasi.</w:t>
      </w:r>
      <w:r w:rsidRPr="000B72C7">
        <w:rPr>
          <w:rStyle w:val="FootnoteReference"/>
          <w:sz w:val="24"/>
        </w:rPr>
        <w:footnoteReference w:id="1"/>
      </w:r>
      <w:r w:rsidRPr="000B72C7">
        <w:rPr>
          <w:sz w:val="24"/>
        </w:rPr>
        <w:t xml:space="preserve"> Berawal dari simpulan bahwa umat Islam percaya Al-Qur'an sebagai kitab suci Allah yang tak pernah ternoda dari pemalsuan, mereka tak mampu mengemukakan pendapat secara ilmiah; berbagai upaya dilakukan untuk memberikan klarifikasi</w:t>
      </w:r>
      <w:r w:rsidRPr="000B72C7">
        <w:rPr>
          <w:spacing w:val="-6"/>
          <w:sz w:val="24"/>
        </w:rPr>
        <w:t xml:space="preserve"> </w:t>
      </w:r>
      <w:r w:rsidRPr="000B72C7">
        <w:rPr>
          <w:sz w:val="24"/>
        </w:rPr>
        <w:t>dari</w:t>
      </w:r>
      <w:r w:rsidRPr="000B72C7">
        <w:rPr>
          <w:spacing w:val="-6"/>
          <w:sz w:val="24"/>
        </w:rPr>
        <w:t xml:space="preserve"> </w:t>
      </w:r>
      <w:r w:rsidRPr="000B72C7">
        <w:rPr>
          <w:sz w:val="24"/>
        </w:rPr>
        <w:t>sebuah</w:t>
      </w:r>
      <w:r w:rsidRPr="000B72C7">
        <w:rPr>
          <w:spacing w:val="-3"/>
          <w:sz w:val="24"/>
        </w:rPr>
        <w:t xml:space="preserve"> </w:t>
      </w:r>
      <w:r w:rsidRPr="000B72C7">
        <w:rPr>
          <w:sz w:val="24"/>
        </w:rPr>
        <w:t>konklusi</w:t>
      </w:r>
      <w:r w:rsidRPr="000B72C7">
        <w:rPr>
          <w:spacing w:val="-2"/>
          <w:sz w:val="24"/>
        </w:rPr>
        <w:t xml:space="preserve"> </w:t>
      </w:r>
      <w:r w:rsidRPr="000B72C7">
        <w:rPr>
          <w:sz w:val="24"/>
        </w:rPr>
        <w:t>yang</w:t>
      </w:r>
      <w:r w:rsidRPr="000B72C7">
        <w:rPr>
          <w:spacing w:val="-3"/>
          <w:sz w:val="24"/>
        </w:rPr>
        <w:t xml:space="preserve"> </w:t>
      </w:r>
      <w:r w:rsidRPr="000B72C7">
        <w:rPr>
          <w:sz w:val="24"/>
        </w:rPr>
        <w:t>dianggap simplistis</w:t>
      </w:r>
      <w:r w:rsidRPr="000B72C7">
        <w:rPr>
          <w:spacing w:val="-1"/>
          <w:sz w:val="24"/>
        </w:rPr>
        <w:t xml:space="preserve"> </w:t>
      </w:r>
      <w:r w:rsidRPr="000B72C7">
        <w:rPr>
          <w:sz w:val="24"/>
        </w:rPr>
        <w:t>dan</w:t>
      </w:r>
      <w:r w:rsidRPr="000B72C7">
        <w:rPr>
          <w:spacing w:val="-3"/>
          <w:sz w:val="24"/>
        </w:rPr>
        <w:t xml:space="preserve"> </w:t>
      </w:r>
      <w:r w:rsidRPr="000B72C7">
        <w:rPr>
          <w:sz w:val="24"/>
        </w:rPr>
        <w:t>lemah akan data-data historis. Salah satunya dengan mengkaji dan mempertanyakan kembali kebenaran teks dan sejarah Al-Qur'an.</w:t>
      </w:r>
    </w:p>
    <w:p w14:paraId="16F0F3BC" w14:textId="2441CF02" w:rsidR="00893672" w:rsidRDefault="000B72C7" w:rsidP="009620FC">
      <w:pPr>
        <w:pStyle w:val="DaftarPustaka"/>
        <w:spacing w:line="360" w:lineRule="auto"/>
        <w:ind w:left="0" w:firstLine="720"/>
        <w:rPr>
          <w:sz w:val="24"/>
        </w:rPr>
      </w:pPr>
      <w:r w:rsidRPr="000B72C7">
        <w:rPr>
          <w:sz w:val="24"/>
        </w:rPr>
        <w:t>Arthur Jeffrey, Theodor Noldeke, Caentani, Schwally, Mingana, John Wansbrough, Richard Bell, Montgomery Watt, Toshihiko Izutsu, Alford Welch, Daniel Madigan, atau Kenneth Cragg kemudian muncul sebagai bagian dari pengkaji-pengkaji Al-Qur'an.</w:t>
      </w:r>
      <w:r w:rsidRPr="000B72C7">
        <w:rPr>
          <w:spacing w:val="-1"/>
          <w:sz w:val="24"/>
        </w:rPr>
        <w:t xml:space="preserve"> </w:t>
      </w:r>
      <w:r w:rsidRPr="000B72C7">
        <w:rPr>
          <w:sz w:val="24"/>
        </w:rPr>
        <w:t>Pandangan-pandangan</w:t>
      </w:r>
      <w:r w:rsidRPr="000B72C7">
        <w:rPr>
          <w:spacing w:val="-3"/>
          <w:sz w:val="24"/>
        </w:rPr>
        <w:t xml:space="preserve"> </w:t>
      </w:r>
      <w:r w:rsidRPr="000B72C7">
        <w:rPr>
          <w:sz w:val="24"/>
        </w:rPr>
        <w:t>mereka</w:t>
      </w:r>
      <w:r w:rsidRPr="000B72C7">
        <w:rPr>
          <w:spacing w:val="-4"/>
          <w:sz w:val="24"/>
        </w:rPr>
        <w:t xml:space="preserve"> </w:t>
      </w:r>
      <w:r w:rsidRPr="000B72C7">
        <w:rPr>
          <w:sz w:val="24"/>
        </w:rPr>
        <w:t>banyak menghiasi</w:t>
      </w:r>
      <w:r w:rsidRPr="000B72C7">
        <w:rPr>
          <w:spacing w:val="-7"/>
          <w:sz w:val="24"/>
        </w:rPr>
        <w:t xml:space="preserve"> </w:t>
      </w:r>
      <w:r w:rsidRPr="000B72C7">
        <w:rPr>
          <w:sz w:val="24"/>
        </w:rPr>
        <w:t>jurnal</w:t>
      </w:r>
      <w:r w:rsidRPr="000B72C7">
        <w:rPr>
          <w:spacing w:val="-7"/>
          <w:sz w:val="24"/>
        </w:rPr>
        <w:t xml:space="preserve"> </w:t>
      </w:r>
      <w:r w:rsidRPr="000B72C7">
        <w:rPr>
          <w:sz w:val="24"/>
        </w:rPr>
        <w:t>dan buku-buku yang kemudian menjadi bahan bacaan umum. Pro</w:t>
      </w:r>
      <w:r w:rsidR="00D312EE">
        <w:rPr>
          <w:sz w:val="24"/>
        </w:rPr>
        <w:t xml:space="preserve"> dan </w:t>
      </w:r>
      <w:r w:rsidRPr="000B72C7">
        <w:rPr>
          <w:sz w:val="24"/>
        </w:rPr>
        <w:t>kontrapun merebak. Ada yang menanggapinya secara emosional, kemudian mengklaim upaya mereka sebagai sebuah kebodohan yang jauh dari kebenaran. Ada juga yang berusaha untuk mendiskusikan hasil kajian mereka secara lebih objektif dan proporsional. Berusaha mengkritisi dan memberikan jawaban atas berbagai ”prasangka ilmiah” yang mereka rumuskan. Namun tidak sedikit pula yang acuh dan tidak peduli.</w:t>
      </w:r>
      <w:r w:rsidR="00893672">
        <w:rPr>
          <w:sz w:val="24"/>
        </w:rPr>
        <w:t xml:space="preserve"> </w:t>
      </w:r>
    </w:p>
    <w:p w14:paraId="4EB2C36A" w14:textId="39AC02B7" w:rsidR="000B72C7" w:rsidRDefault="000B72C7" w:rsidP="009620FC">
      <w:pPr>
        <w:pStyle w:val="DaftarPustaka"/>
        <w:spacing w:line="360" w:lineRule="auto"/>
        <w:ind w:left="0" w:firstLine="720"/>
        <w:rPr>
          <w:sz w:val="24"/>
        </w:rPr>
      </w:pPr>
      <w:r w:rsidRPr="000B72C7">
        <w:rPr>
          <w:sz w:val="24"/>
        </w:rPr>
        <w:t>Tulisan ini mencoba memotret tanggapan sarjana muslim terhadap hasil kajian kalangan orientalis terhadap teks dan sejarah Al-Qur'an.</w:t>
      </w:r>
      <w:r w:rsidRPr="000B72C7">
        <w:rPr>
          <w:rStyle w:val="FootnoteReference"/>
          <w:sz w:val="24"/>
        </w:rPr>
        <w:footnoteReference w:id="2"/>
      </w:r>
      <w:r w:rsidRPr="000B72C7">
        <w:rPr>
          <w:sz w:val="24"/>
        </w:rPr>
        <w:t xml:space="preserve"> Adapun sarjana muslim yang dimaksud adalah Fazlur Rahman, penulis buku </w:t>
      </w:r>
      <w:r w:rsidRPr="000B72C7">
        <w:rPr>
          <w:i/>
          <w:sz w:val="24"/>
        </w:rPr>
        <w:t xml:space="preserve">Major Themes of the Qur’an </w:t>
      </w:r>
      <w:r w:rsidRPr="000B72C7">
        <w:rPr>
          <w:sz w:val="24"/>
        </w:rPr>
        <w:t xml:space="preserve">(Tema Pokok Al-Qur'an) dan Muhammad Mustafa A’zami, penulis buku </w:t>
      </w:r>
      <w:r w:rsidRPr="000B72C7">
        <w:rPr>
          <w:i/>
          <w:sz w:val="24"/>
        </w:rPr>
        <w:t>The History of The Qur’anic Text From Revelation to Compilation: A Comparative Studi with the Old and New</w:t>
      </w:r>
      <w:r w:rsidRPr="000B72C7">
        <w:rPr>
          <w:i/>
          <w:spacing w:val="-7"/>
          <w:sz w:val="24"/>
        </w:rPr>
        <w:t xml:space="preserve"> </w:t>
      </w:r>
      <w:r w:rsidRPr="000B72C7">
        <w:rPr>
          <w:i/>
          <w:sz w:val="24"/>
        </w:rPr>
        <w:t xml:space="preserve">Testaments </w:t>
      </w:r>
      <w:r w:rsidRPr="000B72C7">
        <w:rPr>
          <w:sz w:val="24"/>
        </w:rPr>
        <w:t>(Sejarah</w:t>
      </w:r>
      <w:r w:rsidRPr="000B72C7">
        <w:rPr>
          <w:spacing w:val="-2"/>
          <w:sz w:val="24"/>
        </w:rPr>
        <w:t xml:space="preserve"> </w:t>
      </w:r>
      <w:r w:rsidRPr="000B72C7">
        <w:rPr>
          <w:sz w:val="24"/>
        </w:rPr>
        <w:t>Teks Al-Qur'an dari Wahyu sampai Kompilasi: Kajian Perbandingan dengan Perjanjian Lama dan Perjanjian Baru).</w:t>
      </w:r>
    </w:p>
    <w:p w14:paraId="7D98C912" w14:textId="77777777" w:rsidR="009620FC" w:rsidRPr="009620FC" w:rsidRDefault="009620FC" w:rsidP="009620FC">
      <w:pPr>
        <w:pStyle w:val="DaftarPustaka"/>
        <w:spacing w:line="360" w:lineRule="auto"/>
        <w:ind w:left="0" w:firstLine="0"/>
        <w:rPr>
          <w:b/>
          <w:bCs/>
          <w:sz w:val="24"/>
        </w:rPr>
      </w:pPr>
      <w:r w:rsidRPr="009620FC">
        <w:rPr>
          <w:b/>
          <w:bCs/>
          <w:sz w:val="24"/>
        </w:rPr>
        <w:lastRenderedPageBreak/>
        <w:t>Metode Penelitian</w:t>
      </w:r>
    </w:p>
    <w:p w14:paraId="6A2D1B38" w14:textId="2693B28C" w:rsidR="009620FC" w:rsidRPr="009620FC" w:rsidRDefault="009620FC" w:rsidP="009620FC">
      <w:pPr>
        <w:pStyle w:val="DaftarPustaka"/>
        <w:spacing w:line="360" w:lineRule="auto"/>
        <w:ind w:left="0" w:firstLine="709"/>
        <w:rPr>
          <w:sz w:val="24"/>
        </w:rPr>
      </w:pPr>
      <w:r w:rsidRPr="009620FC">
        <w:rPr>
          <w:sz w:val="24"/>
        </w:rPr>
        <w:t>Penelitian ini menggunakan metode kualitatif deskriptif dengan pendekatan studi pustaka (</w:t>
      </w:r>
      <w:r w:rsidRPr="009620FC">
        <w:rPr>
          <w:i/>
          <w:iCs/>
          <w:sz w:val="24"/>
        </w:rPr>
        <w:t>library research</w:t>
      </w:r>
      <w:r w:rsidRPr="009620FC">
        <w:rPr>
          <w:sz w:val="24"/>
        </w:rPr>
        <w:t>). Pen</w:t>
      </w:r>
      <w:r>
        <w:rPr>
          <w:sz w:val="24"/>
        </w:rPr>
        <w:t>ulis mencoba</w:t>
      </w:r>
      <w:r w:rsidRPr="009620FC">
        <w:rPr>
          <w:sz w:val="24"/>
        </w:rPr>
        <w:t xml:space="preserve"> menelaah karya-karya tokoh orientalis serta tanggapan dari sarjana Muslim dengan menganalisis isi, metode, dan asumsi yang digunakan dalam studi tematik Al-Qur’an. Fokus utama adalah pada pendekatan historis, dan intertekstual yang dipakai oleh para orientalis, dan bagaimana pendekatan tersebut dikritisi secara akademik dari perspektif epistemologi Islam.</w:t>
      </w:r>
    </w:p>
    <w:p w14:paraId="3AFF8AF5" w14:textId="77777777" w:rsidR="000B72C7" w:rsidRPr="00893672" w:rsidRDefault="000B72C7" w:rsidP="009620FC">
      <w:pPr>
        <w:pStyle w:val="DaftarPustaka"/>
        <w:spacing w:line="360" w:lineRule="auto"/>
        <w:rPr>
          <w:b/>
          <w:bCs/>
          <w:sz w:val="24"/>
        </w:rPr>
      </w:pPr>
      <w:r w:rsidRPr="00893672">
        <w:rPr>
          <w:b/>
          <w:bCs/>
          <w:sz w:val="24"/>
        </w:rPr>
        <w:t>Posisi</w:t>
      </w:r>
      <w:r w:rsidRPr="00893672">
        <w:rPr>
          <w:b/>
          <w:bCs/>
          <w:spacing w:val="-9"/>
          <w:sz w:val="24"/>
        </w:rPr>
        <w:t xml:space="preserve"> </w:t>
      </w:r>
      <w:r w:rsidRPr="00893672">
        <w:rPr>
          <w:b/>
          <w:bCs/>
          <w:sz w:val="24"/>
        </w:rPr>
        <w:t>Orientalisme</w:t>
      </w:r>
      <w:r w:rsidRPr="00893672">
        <w:rPr>
          <w:b/>
          <w:bCs/>
          <w:spacing w:val="-9"/>
          <w:sz w:val="24"/>
        </w:rPr>
        <w:t xml:space="preserve"> </w:t>
      </w:r>
      <w:r w:rsidRPr="00893672">
        <w:rPr>
          <w:b/>
          <w:bCs/>
          <w:sz w:val="24"/>
        </w:rPr>
        <w:t>dalam</w:t>
      </w:r>
      <w:r w:rsidRPr="00893672">
        <w:rPr>
          <w:b/>
          <w:bCs/>
          <w:spacing w:val="-10"/>
          <w:sz w:val="24"/>
        </w:rPr>
        <w:t xml:space="preserve"> </w:t>
      </w:r>
      <w:r w:rsidRPr="00893672">
        <w:rPr>
          <w:b/>
          <w:bCs/>
          <w:sz w:val="24"/>
        </w:rPr>
        <w:t>Kajian</w:t>
      </w:r>
      <w:r w:rsidRPr="00893672">
        <w:rPr>
          <w:b/>
          <w:bCs/>
          <w:spacing w:val="-15"/>
          <w:sz w:val="24"/>
        </w:rPr>
        <w:t xml:space="preserve"> </w:t>
      </w:r>
      <w:r w:rsidRPr="00893672">
        <w:rPr>
          <w:b/>
          <w:bCs/>
          <w:spacing w:val="-2"/>
          <w:sz w:val="24"/>
        </w:rPr>
        <w:t>Keislaman</w:t>
      </w:r>
    </w:p>
    <w:p w14:paraId="32EC7AF6" w14:textId="77777777" w:rsidR="00893672" w:rsidRDefault="000B72C7" w:rsidP="009620FC">
      <w:pPr>
        <w:pStyle w:val="DaftarPustaka"/>
        <w:spacing w:line="360" w:lineRule="auto"/>
        <w:ind w:left="0" w:firstLine="720"/>
        <w:rPr>
          <w:sz w:val="24"/>
        </w:rPr>
      </w:pPr>
      <w:r w:rsidRPr="000B72C7">
        <w:rPr>
          <w:sz w:val="24"/>
        </w:rPr>
        <w:t>Orientalisme berasal dari kata “orient”, berarti Timur, dalam bahasa</w:t>
      </w:r>
      <w:r w:rsidRPr="000B72C7">
        <w:rPr>
          <w:spacing w:val="48"/>
          <w:sz w:val="24"/>
        </w:rPr>
        <w:t xml:space="preserve"> </w:t>
      </w:r>
      <w:r w:rsidRPr="000B72C7">
        <w:rPr>
          <w:sz w:val="24"/>
        </w:rPr>
        <w:t>Latin</w:t>
      </w:r>
      <w:r w:rsidRPr="000B72C7">
        <w:rPr>
          <w:spacing w:val="50"/>
          <w:sz w:val="24"/>
        </w:rPr>
        <w:t xml:space="preserve"> </w:t>
      </w:r>
      <w:r w:rsidRPr="000B72C7">
        <w:rPr>
          <w:sz w:val="24"/>
        </w:rPr>
        <w:t>serta</w:t>
      </w:r>
      <w:r w:rsidRPr="000B72C7">
        <w:rPr>
          <w:spacing w:val="49"/>
          <w:sz w:val="24"/>
        </w:rPr>
        <w:t xml:space="preserve"> </w:t>
      </w:r>
      <w:r w:rsidRPr="000B72C7">
        <w:rPr>
          <w:sz w:val="24"/>
        </w:rPr>
        <w:t>beberapa</w:t>
      </w:r>
      <w:r w:rsidRPr="000B72C7">
        <w:rPr>
          <w:spacing w:val="49"/>
          <w:sz w:val="24"/>
        </w:rPr>
        <w:t xml:space="preserve"> </w:t>
      </w:r>
      <w:r w:rsidRPr="000B72C7">
        <w:rPr>
          <w:sz w:val="24"/>
        </w:rPr>
        <w:t>bahasa</w:t>
      </w:r>
      <w:r w:rsidRPr="000B72C7">
        <w:rPr>
          <w:spacing w:val="52"/>
          <w:sz w:val="24"/>
        </w:rPr>
        <w:t xml:space="preserve"> </w:t>
      </w:r>
      <w:r w:rsidRPr="000B72C7">
        <w:rPr>
          <w:sz w:val="24"/>
        </w:rPr>
        <w:t>Barat</w:t>
      </w:r>
      <w:r w:rsidRPr="000B72C7">
        <w:rPr>
          <w:spacing w:val="55"/>
          <w:sz w:val="24"/>
        </w:rPr>
        <w:t xml:space="preserve"> </w:t>
      </w:r>
      <w:r w:rsidRPr="000B72C7">
        <w:rPr>
          <w:sz w:val="24"/>
        </w:rPr>
        <w:t>lainnya.</w:t>
      </w:r>
      <w:r w:rsidRPr="000B72C7">
        <w:rPr>
          <w:spacing w:val="51"/>
          <w:sz w:val="24"/>
        </w:rPr>
        <w:t xml:space="preserve"> </w:t>
      </w:r>
      <w:r w:rsidRPr="000B72C7">
        <w:rPr>
          <w:sz w:val="24"/>
        </w:rPr>
        <w:t>Istilah</w:t>
      </w:r>
      <w:r w:rsidRPr="000B72C7">
        <w:rPr>
          <w:spacing w:val="45"/>
          <w:sz w:val="24"/>
        </w:rPr>
        <w:t xml:space="preserve"> </w:t>
      </w:r>
      <w:r w:rsidRPr="000B72C7">
        <w:rPr>
          <w:spacing w:val="-2"/>
          <w:sz w:val="24"/>
        </w:rPr>
        <w:t>orien</w:t>
      </w:r>
      <w:r w:rsidRPr="000B72C7">
        <w:rPr>
          <w:sz w:val="24"/>
        </w:rPr>
        <w:t xml:space="preserve">talisme mengacu kepada semua cabang ilmu yang </w:t>
      </w:r>
      <w:r w:rsidRPr="000B72C7">
        <w:rPr>
          <w:i/>
          <w:sz w:val="24"/>
        </w:rPr>
        <w:t xml:space="preserve">concern </w:t>
      </w:r>
      <w:r w:rsidRPr="000B72C7">
        <w:rPr>
          <w:sz w:val="24"/>
        </w:rPr>
        <w:t>dengan kajian-kajian bangsa Timur dalam semua aspeknya seperti agama, bahasa, ilmu, sastra, seni, dan lain-lain. Secara garis besar istilah tersebut dipakai untuk menyebut studi mengenai soal-soal keti</w:t>
      </w:r>
      <w:r w:rsidRPr="000B72C7">
        <w:rPr>
          <w:spacing w:val="-2"/>
          <w:sz w:val="24"/>
        </w:rPr>
        <w:t>muran.</w:t>
      </w:r>
      <w:r w:rsidRPr="000B72C7">
        <w:rPr>
          <w:spacing w:val="-2"/>
          <w:sz w:val="24"/>
          <w:vertAlign w:val="superscript"/>
        </w:rPr>
        <w:t>2</w:t>
      </w:r>
      <w:r w:rsidRPr="000B72C7">
        <w:rPr>
          <w:sz w:val="24"/>
        </w:rPr>
        <w:t xml:space="preserve"> </w:t>
      </w:r>
    </w:p>
    <w:p w14:paraId="441FBB19" w14:textId="77777777" w:rsidR="00893672" w:rsidRDefault="000B72C7" w:rsidP="009620FC">
      <w:pPr>
        <w:pStyle w:val="DaftarPustaka"/>
        <w:spacing w:line="360" w:lineRule="auto"/>
        <w:ind w:left="0" w:firstLine="720"/>
        <w:rPr>
          <w:sz w:val="24"/>
          <w:vertAlign w:val="superscript"/>
        </w:rPr>
      </w:pPr>
      <w:r w:rsidRPr="000B72C7">
        <w:rPr>
          <w:sz w:val="24"/>
        </w:rPr>
        <w:t>Sedangkan yang dimaksud dengan</w:t>
      </w:r>
      <w:r w:rsidRPr="000B72C7">
        <w:rPr>
          <w:spacing w:val="-4"/>
          <w:sz w:val="24"/>
        </w:rPr>
        <w:t xml:space="preserve"> </w:t>
      </w:r>
      <w:r w:rsidRPr="000B72C7">
        <w:rPr>
          <w:sz w:val="24"/>
        </w:rPr>
        <w:t>dunia timur (</w:t>
      </w:r>
      <w:r w:rsidRPr="000B72C7">
        <w:rPr>
          <w:i/>
          <w:sz w:val="24"/>
        </w:rPr>
        <w:t>orient</w:t>
      </w:r>
      <w:r w:rsidRPr="000B72C7">
        <w:rPr>
          <w:sz w:val="24"/>
        </w:rPr>
        <w:t>) menunjuk kepada bagian dunia yang diidentifikasikan oleh orang Eropa Barat sebagai dunia yang mencakup semua bangsa yang terletak di sebelah timur benua Eropa. Bangsa Barat membagi dunia timur ke dalam tiga bagian: Timur Dekat, Timur Tengah, dan Timur Jauh.</w:t>
      </w:r>
      <w:r w:rsidRPr="000B72C7">
        <w:rPr>
          <w:rStyle w:val="FootnoteReference"/>
          <w:sz w:val="24"/>
        </w:rPr>
        <w:footnoteReference w:id="3"/>
      </w:r>
    </w:p>
    <w:p w14:paraId="4A8D812C" w14:textId="77777777" w:rsidR="00893672" w:rsidRDefault="000B72C7" w:rsidP="009620FC">
      <w:pPr>
        <w:pStyle w:val="DaftarPustaka"/>
        <w:spacing w:line="360" w:lineRule="auto"/>
        <w:ind w:left="0" w:firstLine="720"/>
        <w:rPr>
          <w:sz w:val="24"/>
        </w:rPr>
      </w:pPr>
      <w:r w:rsidRPr="000B72C7">
        <w:rPr>
          <w:sz w:val="24"/>
        </w:rPr>
        <w:t>Sebenarnya di Dunia Barat sendiri orientalisme jarang atau tidak pernah</w:t>
      </w:r>
      <w:r w:rsidRPr="000B72C7">
        <w:rPr>
          <w:spacing w:val="-1"/>
          <w:sz w:val="24"/>
        </w:rPr>
        <w:t xml:space="preserve"> </w:t>
      </w:r>
      <w:r w:rsidRPr="000B72C7">
        <w:rPr>
          <w:sz w:val="24"/>
        </w:rPr>
        <w:t>diajarkan</w:t>
      </w:r>
      <w:r w:rsidRPr="000B72C7">
        <w:rPr>
          <w:spacing w:val="-1"/>
          <w:sz w:val="24"/>
        </w:rPr>
        <w:t xml:space="preserve"> </w:t>
      </w:r>
      <w:r w:rsidRPr="000B72C7">
        <w:rPr>
          <w:sz w:val="24"/>
        </w:rPr>
        <w:t>pada universitas manapun saja sebagai suatu mata kuliah tersendiri. Gelar “orientalis” juga jarang atau tidak dipakai. Yang dihiasi dengan nama orientalisme hanyalah sebuah kebiasaan konferensi internasional, yang hanya diselenggarakan setiap dua atau tiga tahun. Di samping itu, memang, orientalisme telah menjadi sorotan yang tajam, malah boleh disebut serangan yang tajam dari sejumlah orang Timur karena berbagai alasan, antara lain:</w:t>
      </w:r>
      <w:r w:rsidRPr="000B72C7">
        <w:rPr>
          <w:rStyle w:val="FootnoteReference"/>
          <w:sz w:val="24"/>
        </w:rPr>
        <w:footnoteReference w:id="4"/>
      </w:r>
    </w:p>
    <w:p w14:paraId="0E781A7E" w14:textId="77777777" w:rsidR="00893672" w:rsidRDefault="000B72C7" w:rsidP="009620FC">
      <w:pPr>
        <w:pStyle w:val="DaftarPustaka"/>
        <w:spacing w:line="360" w:lineRule="auto"/>
        <w:ind w:left="0" w:firstLine="720"/>
        <w:rPr>
          <w:sz w:val="24"/>
        </w:rPr>
      </w:pPr>
      <w:r w:rsidRPr="000B72C7">
        <w:rPr>
          <w:i/>
          <w:sz w:val="24"/>
        </w:rPr>
        <w:t>Pertama</w:t>
      </w:r>
      <w:r w:rsidRPr="000B72C7">
        <w:rPr>
          <w:sz w:val="24"/>
        </w:rPr>
        <w:t>, Sesuai dengan namanya “</w:t>
      </w:r>
      <w:r w:rsidRPr="000B72C7">
        <w:rPr>
          <w:i/>
          <w:sz w:val="24"/>
        </w:rPr>
        <w:t>mustasyriqūn</w:t>
      </w:r>
      <w:r w:rsidRPr="000B72C7">
        <w:rPr>
          <w:sz w:val="24"/>
        </w:rPr>
        <w:t>” dan “</w:t>
      </w:r>
      <w:r w:rsidRPr="000B72C7">
        <w:rPr>
          <w:i/>
          <w:sz w:val="24"/>
        </w:rPr>
        <w:t>istisyrāq</w:t>
      </w:r>
      <w:r w:rsidRPr="000B72C7">
        <w:rPr>
          <w:sz w:val="24"/>
        </w:rPr>
        <w:t xml:space="preserve">”, terminologi ini muncul karena para orientalis dianggap sebagai antek-antek </w:t>
      </w:r>
      <w:r w:rsidRPr="000B72C7">
        <w:rPr>
          <w:i/>
          <w:iCs/>
          <w:sz w:val="24"/>
        </w:rPr>
        <w:t>kolonialisme</w:t>
      </w:r>
      <w:r w:rsidRPr="000B72C7">
        <w:rPr>
          <w:sz w:val="24"/>
        </w:rPr>
        <w:t xml:space="preserve"> (dulu) atau </w:t>
      </w:r>
      <w:r w:rsidRPr="000B72C7">
        <w:rPr>
          <w:i/>
          <w:iCs/>
          <w:sz w:val="24"/>
        </w:rPr>
        <w:lastRenderedPageBreak/>
        <w:t>neokolonialisme</w:t>
      </w:r>
      <w:r w:rsidRPr="000B72C7">
        <w:rPr>
          <w:sz w:val="24"/>
        </w:rPr>
        <w:t xml:space="preserve"> (sekarang). Mereka menekuni studi ketimuran untuk membantu kepentingan politik bangsa Eropa di kawasan dunia Timur.</w:t>
      </w:r>
    </w:p>
    <w:p w14:paraId="28549164" w14:textId="736A5832" w:rsidR="00DC3E1A" w:rsidRDefault="000B72C7" w:rsidP="009620FC">
      <w:pPr>
        <w:pStyle w:val="DaftarPustaka"/>
        <w:spacing w:line="360" w:lineRule="auto"/>
        <w:ind w:left="0" w:firstLine="720"/>
        <w:rPr>
          <w:spacing w:val="-2"/>
          <w:sz w:val="24"/>
        </w:rPr>
      </w:pPr>
      <w:r w:rsidRPr="000B72C7">
        <w:rPr>
          <w:i/>
          <w:sz w:val="24"/>
        </w:rPr>
        <w:t>Kedua</w:t>
      </w:r>
      <w:r w:rsidRPr="000B72C7">
        <w:rPr>
          <w:sz w:val="24"/>
        </w:rPr>
        <w:t>, kritik kepada para orientalis juga diberikan karena tuduhan</w:t>
      </w:r>
      <w:r w:rsidRPr="000B72C7">
        <w:rPr>
          <w:spacing w:val="-11"/>
          <w:sz w:val="24"/>
        </w:rPr>
        <w:t xml:space="preserve"> </w:t>
      </w:r>
      <w:r w:rsidRPr="000B72C7">
        <w:rPr>
          <w:sz w:val="24"/>
        </w:rPr>
        <w:t>bahwa</w:t>
      </w:r>
      <w:r w:rsidRPr="000B72C7">
        <w:rPr>
          <w:spacing w:val="-3"/>
          <w:sz w:val="24"/>
        </w:rPr>
        <w:t xml:space="preserve"> </w:t>
      </w:r>
      <w:r w:rsidRPr="000B72C7">
        <w:rPr>
          <w:sz w:val="24"/>
        </w:rPr>
        <w:t>mereka</w:t>
      </w:r>
      <w:r w:rsidRPr="000B72C7">
        <w:rPr>
          <w:spacing w:val="-7"/>
          <w:sz w:val="24"/>
        </w:rPr>
        <w:t xml:space="preserve"> </w:t>
      </w:r>
      <w:r w:rsidRPr="000B72C7">
        <w:rPr>
          <w:sz w:val="24"/>
        </w:rPr>
        <w:t>pada</w:t>
      </w:r>
      <w:r w:rsidRPr="000B72C7">
        <w:rPr>
          <w:spacing w:val="-7"/>
          <w:sz w:val="24"/>
        </w:rPr>
        <w:t xml:space="preserve"> </w:t>
      </w:r>
      <w:r w:rsidRPr="000B72C7">
        <w:rPr>
          <w:sz w:val="24"/>
        </w:rPr>
        <w:t>dasarnya</w:t>
      </w:r>
      <w:r w:rsidRPr="000B72C7">
        <w:rPr>
          <w:spacing w:val="-3"/>
          <w:sz w:val="24"/>
        </w:rPr>
        <w:t xml:space="preserve"> </w:t>
      </w:r>
      <w:r w:rsidRPr="000B72C7">
        <w:rPr>
          <w:sz w:val="24"/>
        </w:rPr>
        <w:t>merupakan</w:t>
      </w:r>
      <w:r w:rsidRPr="000B72C7">
        <w:rPr>
          <w:spacing w:val="-7"/>
          <w:sz w:val="24"/>
        </w:rPr>
        <w:t xml:space="preserve"> </w:t>
      </w:r>
      <w:r w:rsidRPr="000B72C7">
        <w:rPr>
          <w:sz w:val="24"/>
        </w:rPr>
        <w:t>orang-orang</w:t>
      </w:r>
      <w:r w:rsidRPr="000B72C7">
        <w:rPr>
          <w:spacing w:val="-2"/>
          <w:sz w:val="24"/>
        </w:rPr>
        <w:t xml:space="preserve"> </w:t>
      </w:r>
      <w:r w:rsidRPr="000B72C7">
        <w:rPr>
          <w:sz w:val="24"/>
        </w:rPr>
        <w:t xml:space="preserve">yang secara halus dan sembunyi hendak melakukan Kristenisasi, atau sekurang-kurangnya hendak melemahkan Islam sebagai agama. </w:t>
      </w:r>
      <w:r w:rsidRPr="000B72C7">
        <w:rPr>
          <w:i/>
          <w:sz w:val="24"/>
        </w:rPr>
        <w:t xml:space="preserve">Ketiga, </w:t>
      </w:r>
      <w:r w:rsidRPr="000B72C7">
        <w:rPr>
          <w:sz w:val="24"/>
        </w:rPr>
        <w:t>tuduhan yang sering dilontarkan kepada para orientalis sebagai zionisme, yaitu usaha menyokong bangsa Yahudi untuk membangun negara tersendiri di tengah-tengah bangsa Arab dulu dan menancapkan pengaruh mereka di dunia internasional (seka</w:t>
      </w:r>
      <w:r w:rsidRPr="000B72C7">
        <w:rPr>
          <w:spacing w:val="-2"/>
          <w:sz w:val="24"/>
        </w:rPr>
        <w:t>rang).</w:t>
      </w:r>
    </w:p>
    <w:p w14:paraId="4FAA1A03" w14:textId="77777777" w:rsidR="00DC3E1A" w:rsidRDefault="000B72C7" w:rsidP="009620FC">
      <w:pPr>
        <w:pStyle w:val="DaftarPustaka"/>
        <w:spacing w:line="360" w:lineRule="auto"/>
        <w:ind w:left="0" w:firstLine="720"/>
        <w:rPr>
          <w:sz w:val="24"/>
        </w:rPr>
      </w:pPr>
      <w:r w:rsidRPr="000B72C7">
        <w:rPr>
          <w:sz w:val="24"/>
        </w:rPr>
        <mc:AlternateContent>
          <mc:Choice Requires="wps">
            <w:drawing>
              <wp:anchor distT="0" distB="0" distL="0" distR="0" simplePos="0" relativeHeight="251662336" behindDoc="1" locked="0" layoutInCell="1" allowOverlap="1" wp14:anchorId="6D8110C2" wp14:editId="0B6CCB14">
                <wp:simplePos x="0" y="0"/>
                <wp:positionH relativeFrom="page">
                  <wp:posOffset>1800860</wp:posOffset>
                </wp:positionH>
                <wp:positionV relativeFrom="paragraph">
                  <wp:posOffset>121285</wp:posOffset>
                </wp:positionV>
                <wp:extent cx="211455" cy="140335"/>
                <wp:effectExtent l="0" t="0" r="0" b="0"/>
                <wp:wrapNone/>
                <wp:docPr id="16" name="Textbox 16"/>
                <wp:cNvGraphicFramePr/>
                <a:graphic xmlns:a="http://schemas.openxmlformats.org/drawingml/2006/main">
                  <a:graphicData uri="http://schemas.microsoft.com/office/word/2010/wordprocessingShape">
                    <wps:wsp>
                      <wps:cNvSpPr txBox="1"/>
                      <wps:spPr>
                        <a:xfrm>
                          <a:off x="0" y="0"/>
                          <a:ext cx="211454" cy="140335"/>
                        </a:xfrm>
                        <a:prstGeom prst="rect">
                          <a:avLst/>
                        </a:prstGeom>
                      </wps:spPr>
                      <wps:txbx>
                        <w:txbxContent>
                          <w:p w14:paraId="0ED5ADC1" w14:textId="77777777" w:rsidR="000B72C7" w:rsidRDefault="000B72C7" w:rsidP="000B72C7">
                            <w:pPr>
                              <w:spacing w:line="221" w:lineRule="exact"/>
                              <w:rPr>
                                <w:rFonts w:ascii="Calibri"/>
                              </w:rPr>
                            </w:pPr>
                            <w:r>
                              <w:rPr>
                                <w:rFonts w:ascii="Calibri"/>
                                <w:spacing w:val="-5"/>
                              </w:rPr>
                              <w:t>238</w:t>
                            </w:r>
                          </w:p>
                        </w:txbxContent>
                      </wps:txbx>
                      <wps:bodyPr wrap="square" lIns="0" tIns="0" rIns="0" bIns="0" rtlCol="0">
                        <a:noAutofit/>
                      </wps:bodyPr>
                    </wps:wsp>
                  </a:graphicData>
                </a:graphic>
              </wp:anchor>
            </w:drawing>
          </mc:Choice>
          <mc:Fallback>
            <w:pict>
              <v:shape w14:anchorId="6D8110C2" id="Textbox 16" o:spid="_x0000_s1027" type="#_x0000_t202" style="position:absolute;left:0;text-align:left;margin-left:141.8pt;margin-top:9.55pt;width:16.65pt;height:11.05pt;z-index:-2516541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" filled="f" stroked="f">
                <v:textbox inset="0,0,0,0">
                  <w:txbxContent>
                    <w:p w14:paraId="0ED5ADC1" w14:textId="77777777" w:rsidR="000B72C7" w:rsidRDefault="000B72C7" w:rsidP="000B72C7">
                      <w:pPr>
                        <w:spacing w:line="221" w:lineRule="exact"/>
                        <w:rPr>
                          <w:rFonts w:ascii="Calibri"/>
                        </w:rPr>
                      </w:pPr>
                      <w:r>
                        <w:rPr>
                          <w:rFonts w:ascii="Calibri"/>
                          <w:spacing w:val="-5"/>
                        </w:rPr>
                        <w:t>238</w:t>
                      </w:r>
                    </w:p>
                  </w:txbxContent>
                </v:textbox>
                <w10:wrap anchorx="page"/>
              </v:shape>
            </w:pict>
          </mc:Fallback>
        </mc:AlternateContent>
      </w:r>
      <w:r w:rsidRPr="000B72C7">
        <w:rPr>
          <w:sz w:val="24"/>
        </w:rPr>
        <mc:AlternateContent>
          <mc:Choice Requires="wps">
            <w:drawing>
              <wp:anchor distT="0" distB="0" distL="0" distR="0" simplePos="0" relativeHeight="251663360" behindDoc="1" locked="0" layoutInCell="1" allowOverlap="1" wp14:anchorId="67B7879E" wp14:editId="06DAB1F0">
                <wp:simplePos x="0" y="0"/>
                <wp:positionH relativeFrom="page">
                  <wp:posOffset>1709420</wp:posOffset>
                </wp:positionH>
                <wp:positionV relativeFrom="paragraph">
                  <wp:posOffset>10160</wp:posOffset>
                </wp:positionV>
                <wp:extent cx="4319270" cy="485140"/>
                <wp:effectExtent l="0" t="0" r="0" b="0"/>
                <wp:wrapNone/>
                <wp:docPr id="17" name="Graphic 17"/>
                <wp:cNvGraphicFramePr/>
                <a:graphic xmlns:a="http://schemas.openxmlformats.org/drawingml/2006/main">
                  <a:graphicData uri="http://schemas.microsoft.com/office/word/2010/wordprocessingShape">
                    <wps:wsp>
                      <wps:cNvSpPr/>
                      <wps:spPr>
                        <a:xfrm>
                          <a:off x="0" y="0"/>
                          <a:ext cx="4319270" cy="485140"/>
                        </a:xfrm>
                        <a:custGeom>
                          <a:avLst/>
                          <a:gdLst/>
                          <a:ahLst/>
                          <a:cxnLst/>
                          <a:rect l="l" t="t" r="r" b="b"/>
                          <a:pathLst>
                            <a:path w="4319270" h="485140">
                              <a:moveTo>
                                <a:pt x="4319016" y="0"/>
                              </a:moveTo>
                              <a:lnTo>
                                <a:pt x="0" y="0"/>
                              </a:lnTo>
                              <a:lnTo>
                                <a:pt x="0" y="484630"/>
                              </a:lnTo>
                              <a:lnTo>
                                <a:pt x="4319016" y="484630"/>
                              </a:lnTo>
                              <a:lnTo>
                                <a:pt x="4319016" y="0"/>
                              </a:lnTo>
                              <a:close/>
                            </a:path>
                          </a:pathLst>
                        </a:custGeom>
                        <a:solidFill>
                          <a:srgbClr val="FFFFFF"/>
                        </a:solidFill>
                      </wps:spPr>
                      <wps:bodyPr wrap="square" lIns="0" tIns="0" rIns="0" bIns="0" rtlCol="0">
                        <a:noAutofit/>
                      </wps:bodyPr>
                    </wps:wsp>
                  </a:graphicData>
                </a:graphic>
              </wp:anchor>
            </w:drawing>
          </mc:Choice>
          <mc:Fallback>
            <w:pict>
              <v:shape w14:anchorId="1E0465DF" id="Graphic 17" o:spid="_x0000_s1026" style="position:absolute;margin-left:134.6pt;margin-top:.8pt;width:340.1pt;height:38.2pt;z-index:-251653120;visibility:visible;mso-wrap-style:square;mso-wrap-distance-left:0;mso-wrap-distance-top:0;mso-wrap-distance-right:0;mso-wrap-distance-bottom:0;mso-position-horizontal:absolute;mso-position-horizontal-relative:page;mso-position-vertical:absolute;mso-position-vertical-relative:text;v-text-anchor:top" coordsize="4319270,485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" path="m4319016,l,,,484630r4319016,l4319016,xe" stroked="f">
                <v:path arrowok="t"/>
                <w10:wrap anchorx="page"/>
              </v:shape>
            </w:pict>
          </mc:Fallback>
        </mc:AlternateContent>
      </w:r>
      <w:r w:rsidRPr="000B72C7">
        <w:rPr>
          <w:i/>
          <w:sz w:val="24"/>
        </w:rPr>
        <w:t>Keempat</w:t>
      </w:r>
      <w:r w:rsidRPr="000B72C7">
        <w:rPr>
          <w:sz w:val="24"/>
        </w:rPr>
        <w:t>, kritik terhadap orientalisme kini ternyata tidak hanya berasal dari bangsa Timur, tetapi dari orang Barat sendiri. Sejak tahun 1950-an cukup banyak sarjana, khususnya di Amerika dan juga di Australia, berpendapat bahwa pendekatan tradisional dalam kalangan kaum orientalis sangat terbatas dan terlalu mementingkan segi sejarah dan dokumen-dokumen sastra saja.</w:t>
      </w:r>
      <w:r w:rsidR="00DC3E1A">
        <w:rPr>
          <w:sz w:val="24"/>
        </w:rPr>
        <w:t xml:space="preserve"> </w:t>
      </w:r>
      <w:r w:rsidRPr="000B72C7">
        <w:rPr>
          <w:sz w:val="24"/>
        </w:rPr>
        <w:t>Terlepas dari berbagai sorotan negatif itu, sebagai sebuah kegiatan intelektual</w:t>
      </w:r>
      <w:r w:rsidRPr="000B72C7">
        <w:rPr>
          <w:spacing w:val="-8"/>
          <w:sz w:val="24"/>
        </w:rPr>
        <w:t xml:space="preserve"> </w:t>
      </w:r>
      <w:r w:rsidRPr="000B72C7">
        <w:rPr>
          <w:sz w:val="24"/>
        </w:rPr>
        <w:t>dan</w:t>
      </w:r>
      <w:r w:rsidRPr="000B72C7">
        <w:rPr>
          <w:spacing w:val="-9"/>
          <w:sz w:val="24"/>
        </w:rPr>
        <w:t xml:space="preserve"> </w:t>
      </w:r>
      <w:r w:rsidRPr="000B72C7">
        <w:rPr>
          <w:sz w:val="24"/>
        </w:rPr>
        <w:t>kultural,</w:t>
      </w:r>
      <w:r w:rsidRPr="000B72C7">
        <w:rPr>
          <w:spacing w:val="-2"/>
          <w:sz w:val="24"/>
        </w:rPr>
        <w:t xml:space="preserve"> </w:t>
      </w:r>
      <w:r w:rsidRPr="000B72C7">
        <w:rPr>
          <w:sz w:val="24"/>
        </w:rPr>
        <w:t>orientalisme juga memiliki</w:t>
      </w:r>
      <w:r w:rsidRPr="000B72C7">
        <w:rPr>
          <w:spacing w:val="-8"/>
          <w:sz w:val="24"/>
        </w:rPr>
        <w:t xml:space="preserve"> </w:t>
      </w:r>
      <w:r w:rsidRPr="000B72C7">
        <w:rPr>
          <w:sz w:val="24"/>
        </w:rPr>
        <w:t>kontri- busi positif terhadap umat Islam terutama di bidang pengeditan buku-buku warisan Islam dan menerbitkannya, membuat katalog manuskrip keislaman, menyebarkan metode penelitian ilmiah saat mengkaji turas, dan membuat buku-buku indeks.</w:t>
      </w:r>
    </w:p>
    <w:p w14:paraId="4DCC40F2" w14:textId="71C26E79" w:rsidR="000B72C7" w:rsidRPr="000B72C7" w:rsidRDefault="000B72C7" w:rsidP="009620FC">
      <w:pPr>
        <w:pStyle w:val="DaftarPustaka"/>
        <w:spacing w:line="360" w:lineRule="auto"/>
        <w:ind w:left="0" w:firstLine="720"/>
        <w:rPr>
          <w:sz w:val="24"/>
        </w:rPr>
      </w:pPr>
      <w:r w:rsidRPr="000B72C7">
        <w:rPr>
          <w:sz w:val="24"/>
        </w:rPr>
        <w:t>Adapun khusus menyangkut bidang kajian Al-Qur’an, para orientalis ditengarai melakukan upaya untuk mempengaruhi penilaian maupun konsepsi masyarakat muslim khususnya tentang keotentikan Al-Qur’an sebagai wahyu maupun sebagai pedoman hidup. Hal</w:t>
      </w:r>
      <w:r w:rsidRPr="000B72C7">
        <w:rPr>
          <w:spacing w:val="-6"/>
          <w:sz w:val="24"/>
        </w:rPr>
        <w:t xml:space="preserve"> </w:t>
      </w:r>
      <w:r w:rsidRPr="000B72C7">
        <w:rPr>
          <w:sz w:val="24"/>
        </w:rPr>
        <w:t>ini</w:t>
      </w:r>
      <w:r w:rsidRPr="000B72C7">
        <w:rPr>
          <w:spacing w:val="-6"/>
          <w:sz w:val="24"/>
        </w:rPr>
        <w:t xml:space="preserve"> </w:t>
      </w:r>
      <w:r w:rsidRPr="000B72C7">
        <w:rPr>
          <w:sz w:val="24"/>
        </w:rPr>
        <w:t>tampak</w:t>
      </w:r>
      <w:r w:rsidRPr="000B72C7">
        <w:rPr>
          <w:spacing w:val="-2"/>
          <w:sz w:val="24"/>
        </w:rPr>
        <w:t xml:space="preserve"> </w:t>
      </w:r>
      <w:r w:rsidRPr="000B72C7">
        <w:rPr>
          <w:sz w:val="24"/>
        </w:rPr>
        <w:t>dari</w:t>
      </w:r>
      <w:r w:rsidRPr="000B72C7">
        <w:rPr>
          <w:spacing w:val="-10"/>
          <w:sz w:val="24"/>
        </w:rPr>
        <w:t xml:space="preserve"> </w:t>
      </w:r>
      <w:r w:rsidRPr="000B72C7">
        <w:rPr>
          <w:sz w:val="24"/>
        </w:rPr>
        <w:t>permasalahan</w:t>
      </w:r>
      <w:r w:rsidRPr="000B72C7">
        <w:rPr>
          <w:spacing w:val="-2"/>
          <w:sz w:val="24"/>
        </w:rPr>
        <w:t xml:space="preserve"> </w:t>
      </w:r>
      <w:r w:rsidRPr="000B72C7">
        <w:rPr>
          <w:sz w:val="24"/>
        </w:rPr>
        <w:t>yang</w:t>
      </w:r>
      <w:r w:rsidRPr="000B72C7">
        <w:rPr>
          <w:spacing w:val="-2"/>
          <w:sz w:val="24"/>
        </w:rPr>
        <w:t xml:space="preserve"> </w:t>
      </w:r>
      <w:r w:rsidRPr="000B72C7">
        <w:rPr>
          <w:sz w:val="24"/>
        </w:rPr>
        <w:t>penulis</w:t>
      </w:r>
      <w:r w:rsidRPr="000B72C7">
        <w:rPr>
          <w:spacing w:val="-4"/>
          <w:sz w:val="24"/>
        </w:rPr>
        <w:t xml:space="preserve"> </w:t>
      </w:r>
      <w:r w:rsidRPr="000B72C7">
        <w:rPr>
          <w:sz w:val="24"/>
        </w:rPr>
        <w:t>angkat</w:t>
      </w:r>
      <w:r w:rsidRPr="000B72C7">
        <w:rPr>
          <w:spacing w:val="-2"/>
          <w:sz w:val="24"/>
        </w:rPr>
        <w:t xml:space="preserve"> </w:t>
      </w:r>
      <w:r w:rsidRPr="000B72C7">
        <w:rPr>
          <w:sz w:val="24"/>
        </w:rPr>
        <w:t>dalam karya tulis ini yaitu mengenai sejarah dan teks Al-Qur’an.</w:t>
      </w:r>
    </w:p>
    <w:p w14:paraId="2FE46A0B" w14:textId="77777777" w:rsidR="000B72C7" w:rsidRPr="00DC3E1A" w:rsidRDefault="000B72C7" w:rsidP="009620FC">
      <w:pPr>
        <w:pStyle w:val="DaftarPustaka"/>
        <w:spacing w:line="360" w:lineRule="auto"/>
        <w:rPr>
          <w:b/>
          <w:bCs/>
          <w:sz w:val="24"/>
        </w:rPr>
      </w:pPr>
      <w:r w:rsidRPr="00DC3E1A">
        <w:rPr>
          <w:b/>
          <w:bCs/>
          <w:sz w:val="24"/>
        </w:rPr>
        <w:t>Sejarah</w:t>
      </w:r>
      <w:r w:rsidRPr="00DC3E1A">
        <w:rPr>
          <w:b/>
          <w:bCs/>
          <w:spacing w:val="-8"/>
          <w:sz w:val="24"/>
        </w:rPr>
        <w:t xml:space="preserve"> </w:t>
      </w:r>
      <w:r w:rsidRPr="00DC3E1A">
        <w:rPr>
          <w:b/>
          <w:bCs/>
          <w:sz w:val="24"/>
        </w:rPr>
        <w:t>dan</w:t>
      </w:r>
      <w:r w:rsidRPr="00DC3E1A">
        <w:rPr>
          <w:b/>
          <w:bCs/>
          <w:spacing w:val="-7"/>
          <w:sz w:val="24"/>
        </w:rPr>
        <w:t xml:space="preserve"> </w:t>
      </w:r>
      <w:r w:rsidRPr="00DC3E1A">
        <w:rPr>
          <w:b/>
          <w:bCs/>
          <w:sz w:val="24"/>
        </w:rPr>
        <w:t>Teks</w:t>
      </w:r>
      <w:r w:rsidRPr="00DC3E1A">
        <w:rPr>
          <w:b/>
          <w:bCs/>
          <w:spacing w:val="-10"/>
          <w:sz w:val="24"/>
        </w:rPr>
        <w:t xml:space="preserve"> </w:t>
      </w:r>
      <w:r w:rsidRPr="00DC3E1A">
        <w:rPr>
          <w:b/>
          <w:bCs/>
          <w:sz w:val="24"/>
        </w:rPr>
        <w:t>Al-Qur'an:</w:t>
      </w:r>
      <w:r w:rsidRPr="00DC3E1A">
        <w:rPr>
          <w:b/>
          <w:bCs/>
          <w:spacing w:val="-7"/>
          <w:sz w:val="24"/>
        </w:rPr>
        <w:t xml:space="preserve"> </w:t>
      </w:r>
      <w:r w:rsidRPr="00DC3E1A">
        <w:rPr>
          <w:b/>
          <w:bCs/>
          <w:sz w:val="24"/>
        </w:rPr>
        <w:t>Kajian</w:t>
      </w:r>
      <w:r w:rsidRPr="00DC3E1A">
        <w:rPr>
          <w:b/>
          <w:bCs/>
          <w:spacing w:val="-7"/>
          <w:sz w:val="24"/>
        </w:rPr>
        <w:t xml:space="preserve"> </w:t>
      </w:r>
      <w:r w:rsidRPr="00DC3E1A">
        <w:rPr>
          <w:b/>
          <w:bCs/>
          <w:sz w:val="24"/>
        </w:rPr>
        <w:t>Atas</w:t>
      </w:r>
      <w:r w:rsidRPr="00DC3E1A">
        <w:rPr>
          <w:b/>
          <w:bCs/>
          <w:spacing w:val="-14"/>
          <w:sz w:val="24"/>
        </w:rPr>
        <w:t xml:space="preserve"> </w:t>
      </w:r>
      <w:r w:rsidRPr="00DC3E1A">
        <w:rPr>
          <w:b/>
          <w:bCs/>
          <w:sz w:val="24"/>
        </w:rPr>
        <w:t>Karya</w:t>
      </w:r>
      <w:r w:rsidRPr="00DC3E1A">
        <w:rPr>
          <w:b/>
          <w:bCs/>
          <w:spacing w:val="-8"/>
          <w:sz w:val="24"/>
        </w:rPr>
        <w:t xml:space="preserve"> </w:t>
      </w:r>
      <w:r w:rsidRPr="00DC3E1A">
        <w:rPr>
          <w:b/>
          <w:bCs/>
          <w:spacing w:val="-2"/>
          <w:sz w:val="24"/>
        </w:rPr>
        <w:t>Orientalis</w:t>
      </w:r>
    </w:p>
    <w:p w14:paraId="33FF0BA9" w14:textId="77777777" w:rsidR="00DC3E1A" w:rsidRDefault="000B72C7" w:rsidP="009620FC">
      <w:pPr>
        <w:pStyle w:val="DaftarPustaka"/>
        <w:spacing w:line="360" w:lineRule="auto"/>
        <w:ind w:left="0" w:firstLine="720"/>
        <w:rPr>
          <w:sz w:val="24"/>
        </w:rPr>
      </w:pPr>
      <w:r w:rsidRPr="000B72C7">
        <w:rPr>
          <w:sz w:val="24"/>
        </w:rPr>
        <w:t>Berawal dari kerja keras untuk melakukan penerjemahan terhadap ayat-ayat Al-Qur'an,</w:t>
      </w:r>
      <w:r w:rsidRPr="000B72C7">
        <w:rPr>
          <w:rStyle w:val="FootnoteReference"/>
          <w:sz w:val="24"/>
        </w:rPr>
        <w:footnoteReference w:id="5"/>
      </w:r>
      <w:r w:rsidRPr="000B72C7">
        <w:rPr>
          <w:spacing w:val="-3"/>
          <w:sz w:val="24"/>
        </w:rPr>
        <w:t xml:space="preserve"> </w:t>
      </w:r>
      <w:r w:rsidRPr="000B72C7">
        <w:rPr>
          <w:sz w:val="24"/>
        </w:rPr>
        <w:t>kajian-kajian</w:t>
      </w:r>
      <w:r w:rsidRPr="000B72C7">
        <w:rPr>
          <w:spacing w:val="-5"/>
          <w:sz w:val="24"/>
        </w:rPr>
        <w:t xml:space="preserve"> </w:t>
      </w:r>
      <w:r w:rsidRPr="000B72C7">
        <w:rPr>
          <w:sz w:val="24"/>
        </w:rPr>
        <w:t>orientalis terus menga-lami perkembangan. Menurut Rahman, sejak awal zaman modern, secara</w:t>
      </w:r>
      <w:r w:rsidRPr="000B72C7">
        <w:rPr>
          <w:spacing w:val="-5"/>
          <w:sz w:val="24"/>
        </w:rPr>
        <w:t xml:space="preserve"> </w:t>
      </w:r>
      <w:r w:rsidRPr="000B72C7">
        <w:rPr>
          <w:sz w:val="24"/>
        </w:rPr>
        <w:t>garis</w:t>
      </w:r>
      <w:r w:rsidRPr="000B72C7">
        <w:rPr>
          <w:spacing w:val="-6"/>
          <w:sz w:val="24"/>
        </w:rPr>
        <w:t xml:space="preserve"> </w:t>
      </w:r>
      <w:r w:rsidRPr="000B72C7">
        <w:rPr>
          <w:sz w:val="24"/>
        </w:rPr>
        <w:t>besar,</w:t>
      </w:r>
      <w:r w:rsidRPr="000B72C7">
        <w:rPr>
          <w:spacing w:val="-2"/>
          <w:sz w:val="24"/>
        </w:rPr>
        <w:t xml:space="preserve"> </w:t>
      </w:r>
      <w:r w:rsidRPr="000B72C7">
        <w:rPr>
          <w:sz w:val="24"/>
        </w:rPr>
        <w:t>tema</w:t>
      </w:r>
      <w:r w:rsidRPr="000B72C7">
        <w:rPr>
          <w:spacing w:val="-5"/>
          <w:sz w:val="24"/>
        </w:rPr>
        <w:t xml:space="preserve"> </w:t>
      </w:r>
      <w:r w:rsidRPr="000B72C7">
        <w:rPr>
          <w:sz w:val="24"/>
        </w:rPr>
        <w:t>kajian</w:t>
      </w:r>
      <w:r w:rsidRPr="000B72C7">
        <w:rPr>
          <w:spacing w:val="-4"/>
          <w:sz w:val="24"/>
        </w:rPr>
        <w:t xml:space="preserve"> </w:t>
      </w:r>
      <w:r w:rsidRPr="000B72C7">
        <w:rPr>
          <w:sz w:val="24"/>
        </w:rPr>
        <w:t>mereka</w:t>
      </w:r>
      <w:r w:rsidRPr="000B72C7">
        <w:rPr>
          <w:spacing w:val="-5"/>
          <w:sz w:val="24"/>
        </w:rPr>
        <w:t xml:space="preserve"> </w:t>
      </w:r>
      <w:r w:rsidRPr="000B72C7">
        <w:rPr>
          <w:sz w:val="24"/>
        </w:rPr>
        <w:t>dapat</w:t>
      </w:r>
      <w:r w:rsidRPr="000B72C7">
        <w:rPr>
          <w:spacing w:val="-4"/>
          <w:sz w:val="24"/>
        </w:rPr>
        <w:t xml:space="preserve"> </w:t>
      </w:r>
      <w:r w:rsidRPr="000B72C7">
        <w:rPr>
          <w:sz w:val="24"/>
        </w:rPr>
        <w:t>dikelompokan</w:t>
      </w:r>
      <w:r w:rsidRPr="000B72C7">
        <w:rPr>
          <w:spacing w:val="-4"/>
          <w:sz w:val="24"/>
        </w:rPr>
        <w:t xml:space="preserve"> </w:t>
      </w:r>
      <w:r w:rsidRPr="000B72C7">
        <w:rPr>
          <w:sz w:val="24"/>
        </w:rPr>
        <w:t>menjadi tiga, yaitu:</w:t>
      </w:r>
      <w:r w:rsidRPr="000B72C7">
        <w:rPr>
          <w:rStyle w:val="FootnoteReference"/>
          <w:sz w:val="24"/>
        </w:rPr>
        <w:footnoteReference w:id="6"/>
      </w:r>
    </w:p>
    <w:p w14:paraId="1807086A" w14:textId="77777777" w:rsidR="00DC3E1A" w:rsidRDefault="000B72C7" w:rsidP="009620FC">
      <w:pPr>
        <w:pStyle w:val="DaftarPustaka"/>
        <w:spacing w:line="360" w:lineRule="auto"/>
        <w:ind w:left="0" w:firstLine="720"/>
        <w:rPr>
          <w:sz w:val="24"/>
        </w:rPr>
      </w:pPr>
      <w:r w:rsidRPr="000B72C7">
        <w:rPr>
          <w:i/>
          <w:sz w:val="24"/>
        </w:rPr>
        <w:lastRenderedPageBreak/>
        <w:t xml:space="preserve">Pertama, </w:t>
      </w:r>
      <w:r w:rsidRPr="000B72C7">
        <w:rPr>
          <w:sz w:val="24"/>
        </w:rPr>
        <w:t xml:space="preserve">karya yang berusaha mencari pengaruh Yahudi- Kristen dalam Al-Qur'an. Misalnya, </w:t>
      </w:r>
      <w:r w:rsidRPr="000B72C7">
        <w:rPr>
          <w:i/>
          <w:sz w:val="24"/>
        </w:rPr>
        <w:t xml:space="preserve">Judische Elemente im Koran </w:t>
      </w:r>
      <w:r w:rsidRPr="000B72C7">
        <w:rPr>
          <w:sz w:val="24"/>
        </w:rPr>
        <w:t xml:space="preserve">(1878) karya Hartwig Hirschfeld, </w:t>
      </w:r>
      <w:r w:rsidRPr="000B72C7">
        <w:rPr>
          <w:i/>
          <w:sz w:val="24"/>
        </w:rPr>
        <w:t xml:space="preserve">Was hat Mohammed aus dem Judenthume Aufgenommen </w:t>
      </w:r>
      <w:r w:rsidRPr="000B72C7">
        <w:rPr>
          <w:sz w:val="24"/>
        </w:rPr>
        <w:t xml:space="preserve">(1883) karya Abraham Geiger, </w:t>
      </w:r>
      <w:r w:rsidRPr="000B72C7">
        <w:rPr>
          <w:i/>
          <w:sz w:val="24"/>
        </w:rPr>
        <w:t xml:space="preserve">The Origin of Islam in its Christian Environment </w:t>
      </w:r>
      <w:r w:rsidRPr="000B72C7">
        <w:rPr>
          <w:sz w:val="24"/>
        </w:rPr>
        <w:t xml:space="preserve">karya Richard Bell, dan </w:t>
      </w:r>
      <w:r w:rsidRPr="000B72C7">
        <w:rPr>
          <w:i/>
          <w:sz w:val="24"/>
        </w:rPr>
        <w:t xml:space="preserve">Quranic Studies </w:t>
      </w:r>
      <w:r w:rsidRPr="000B72C7">
        <w:rPr>
          <w:sz w:val="24"/>
        </w:rPr>
        <w:t>karya John Wansbrough.</w:t>
      </w:r>
    </w:p>
    <w:p w14:paraId="6DF66EC4" w14:textId="77777777" w:rsidR="00DC3E1A" w:rsidRDefault="000B72C7" w:rsidP="009620FC">
      <w:pPr>
        <w:pStyle w:val="DaftarPustaka"/>
        <w:spacing w:line="360" w:lineRule="auto"/>
        <w:ind w:left="0" w:firstLine="720"/>
        <w:rPr>
          <w:spacing w:val="-2"/>
          <w:sz w:val="24"/>
        </w:rPr>
      </w:pPr>
      <w:r w:rsidRPr="000B72C7">
        <w:rPr>
          <w:i/>
          <w:sz w:val="24"/>
        </w:rPr>
        <w:t xml:space="preserve">Kedua, </w:t>
      </w:r>
      <w:r w:rsidRPr="000B72C7">
        <w:rPr>
          <w:sz w:val="24"/>
        </w:rPr>
        <w:t xml:space="preserve">karya-karya yang mencoba membuat rangkaian kronologis ayat-ayat Al-Qur'an. Misalnya, </w:t>
      </w:r>
      <w:r w:rsidRPr="000B72C7">
        <w:rPr>
          <w:i/>
          <w:sz w:val="24"/>
        </w:rPr>
        <w:t xml:space="preserve">Geschichte des Qorans </w:t>
      </w:r>
      <w:r w:rsidRPr="000B72C7">
        <w:rPr>
          <w:sz w:val="24"/>
        </w:rPr>
        <w:t xml:space="preserve">karya Theodor Noldeke (1836-1930) dan Friedrich Schwally (1919), </w:t>
      </w:r>
      <w:r w:rsidRPr="000B72C7">
        <w:rPr>
          <w:i/>
          <w:sz w:val="24"/>
        </w:rPr>
        <w:t xml:space="preserve">Le Probleme de Mohamet </w:t>
      </w:r>
      <w:r w:rsidRPr="000B72C7">
        <w:rPr>
          <w:sz w:val="24"/>
        </w:rPr>
        <w:t xml:space="preserve">karya R. Blachere, </w:t>
      </w:r>
      <w:r w:rsidRPr="000B72C7">
        <w:rPr>
          <w:i/>
          <w:sz w:val="24"/>
        </w:rPr>
        <w:t>Koran Kommentar</w:t>
      </w:r>
      <w:r w:rsidRPr="000B72C7">
        <w:rPr>
          <w:i/>
          <w:spacing w:val="4"/>
          <w:sz w:val="24"/>
        </w:rPr>
        <w:t xml:space="preserve"> </w:t>
      </w:r>
      <w:r w:rsidRPr="000B72C7">
        <w:rPr>
          <w:sz w:val="24"/>
        </w:rPr>
        <w:t>karya</w:t>
      </w:r>
      <w:r w:rsidRPr="000B72C7">
        <w:rPr>
          <w:spacing w:val="9"/>
          <w:sz w:val="24"/>
        </w:rPr>
        <w:t xml:space="preserve"> </w:t>
      </w:r>
      <w:r w:rsidRPr="000B72C7">
        <w:rPr>
          <w:sz w:val="24"/>
        </w:rPr>
        <w:t>Rudi</w:t>
      </w:r>
      <w:r w:rsidRPr="000B72C7">
        <w:rPr>
          <w:spacing w:val="2"/>
          <w:sz w:val="24"/>
        </w:rPr>
        <w:t xml:space="preserve"> </w:t>
      </w:r>
      <w:r w:rsidRPr="000B72C7">
        <w:rPr>
          <w:sz w:val="24"/>
        </w:rPr>
        <w:t>Paret,</w:t>
      </w:r>
      <w:r w:rsidRPr="000B72C7">
        <w:rPr>
          <w:spacing w:val="9"/>
          <w:sz w:val="24"/>
        </w:rPr>
        <w:t xml:space="preserve"> </w:t>
      </w:r>
      <w:r w:rsidRPr="000B72C7">
        <w:rPr>
          <w:i/>
          <w:sz w:val="24"/>
        </w:rPr>
        <w:t>Materials</w:t>
      </w:r>
      <w:r w:rsidRPr="000B72C7">
        <w:rPr>
          <w:i/>
          <w:spacing w:val="8"/>
          <w:sz w:val="24"/>
        </w:rPr>
        <w:t xml:space="preserve"> </w:t>
      </w:r>
      <w:r w:rsidRPr="000B72C7">
        <w:rPr>
          <w:i/>
          <w:sz w:val="24"/>
        </w:rPr>
        <w:t>for</w:t>
      </w:r>
      <w:r w:rsidRPr="000B72C7">
        <w:rPr>
          <w:i/>
          <w:spacing w:val="4"/>
          <w:sz w:val="24"/>
        </w:rPr>
        <w:t xml:space="preserve"> </w:t>
      </w:r>
      <w:r w:rsidRPr="000B72C7">
        <w:rPr>
          <w:i/>
          <w:sz w:val="24"/>
        </w:rPr>
        <w:t>the</w:t>
      </w:r>
      <w:r w:rsidRPr="000B72C7">
        <w:rPr>
          <w:i/>
          <w:spacing w:val="6"/>
          <w:sz w:val="24"/>
        </w:rPr>
        <w:t xml:space="preserve"> </w:t>
      </w:r>
      <w:r w:rsidRPr="000B72C7">
        <w:rPr>
          <w:i/>
          <w:sz w:val="24"/>
        </w:rPr>
        <w:t>History</w:t>
      </w:r>
      <w:r w:rsidRPr="000B72C7">
        <w:rPr>
          <w:i/>
          <w:spacing w:val="5"/>
          <w:sz w:val="24"/>
        </w:rPr>
        <w:t xml:space="preserve"> </w:t>
      </w:r>
      <w:r w:rsidRPr="000B72C7">
        <w:rPr>
          <w:i/>
          <w:sz w:val="24"/>
        </w:rPr>
        <w:t>of</w:t>
      </w:r>
      <w:r w:rsidRPr="000B72C7">
        <w:rPr>
          <w:i/>
          <w:spacing w:val="11"/>
          <w:sz w:val="24"/>
        </w:rPr>
        <w:t xml:space="preserve"> </w:t>
      </w:r>
      <w:r w:rsidRPr="000B72C7">
        <w:rPr>
          <w:i/>
          <w:sz w:val="24"/>
        </w:rPr>
        <w:t>the</w:t>
      </w:r>
      <w:r w:rsidRPr="000B72C7">
        <w:rPr>
          <w:i/>
          <w:spacing w:val="6"/>
          <w:sz w:val="24"/>
        </w:rPr>
        <w:t xml:space="preserve"> </w:t>
      </w:r>
      <w:r w:rsidRPr="000B72C7">
        <w:rPr>
          <w:i/>
          <w:spacing w:val="-4"/>
          <w:sz w:val="24"/>
        </w:rPr>
        <w:t>Text</w:t>
      </w:r>
      <w:r w:rsidRPr="000B72C7">
        <w:rPr>
          <w:i/>
          <w:sz w:val="24"/>
        </w:rPr>
        <w:t xml:space="preserve"> of</w:t>
      </w:r>
      <w:r w:rsidRPr="000B72C7">
        <w:rPr>
          <w:i/>
          <w:spacing w:val="25"/>
          <w:sz w:val="24"/>
        </w:rPr>
        <w:t xml:space="preserve"> </w:t>
      </w:r>
      <w:r w:rsidRPr="000B72C7">
        <w:rPr>
          <w:i/>
          <w:sz w:val="24"/>
        </w:rPr>
        <w:t>the</w:t>
      </w:r>
      <w:r w:rsidRPr="000B72C7">
        <w:rPr>
          <w:i/>
          <w:spacing w:val="19"/>
          <w:sz w:val="24"/>
        </w:rPr>
        <w:t xml:space="preserve"> </w:t>
      </w:r>
      <w:r w:rsidRPr="000B72C7">
        <w:rPr>
          <w:i/>
          <w:sz w:val="24"/>
        </w:rPr>
        <w:t>Qur’an</w:t>
      </w:r>
      <w:r w:rsidRPr="000B72C7">
        <w:rPr>
          <w:i/>
          <w:spacing w:val="21"/>
          <w:sz w:val="24"/>
        </w:rPr>
        <w:t xml:space="preserve"> </w:t>
      </w:r>
      <w:r w:rsidRPr="000B72C7">
        <w:rPr>
          <w:sz w:val="24"/>
        </w:rPr>
        <w:t>karya</w:t>
      </w:r>
      <w:r w:rsidRPr="000B72C7">
        <w:rPr>
          <w:spacing w:val="28"/>
          <w:sz w:val="24"/>
        </w:rPr>
        <w:t xml:space="preserve"> </w:t>
      </w:r>
      <w:r w:rsidRPr="000B72C7">
        <w:rPr>
          <w:sz w:val="24"/>
        </w:rPr>
        <w:t>A.</w:t>
      </w:r>
      <w:r w:rsidRPr="000B72C7">
        <w:rPr>
          <w:spacing w:val="22"/>
          <w:sz w:val="24"/>
        </w:rPr>
        <w:t xml:space="preserve"> </w:t>
      </w:r>
      <w:r w:rsidRPr="000B72C7">
        <w:rPr>
          <w:sz w:val="24"/>
        </w:rPr>
        <w:t>Jeffery,</w:t>
      </w:r>
      <w:r w:rsidRPr="000B72C7">
        <w:rPr>
          <w:spacing w:val="22"/>
          <w:sz w:val="24"/>
        </w:rPr>
        <w:t xml:space="preserve"> </w:t>
      </w:r>
      <w:r w:rsidRPr="000B72C7">
        <w:rPr>
          <w:sz w:val="24"/>
        </w:rPr>
        <w:t>dan</w:t>
      </w:r>
      <w:r w:rsidRPr="000B72C7">
        <w:rPr>
          <w:spacing w:val="21"/>
          <w:sz w:val="24"/>
        </w:rPr>
        <w:t xml:space="preserve"> </w:t>
      </w:r>
      <w:r w:rsidRPr="000B72C7">
        <w:rPr>
          <w:i/>
          <w:sz w:val="24"/>
        </w:rPr>
        <w:t>The</w:t>
      </w:r>
      <w:r w:rsidRPr="000B72C7">
        <w:rPr>
          <w:i/>
          <w:spacing w:val="24"/>
          <w:sz w:val="24"/>
        </w:rPr>
        <w:t xml:space="preserve"> </w:t>
      </w:r>
      <w:r w:rsidRPr="000B72C7">
        <w:rPr>
          <w:i/>
          <w:sz w:val="24"/>
        </w:rPr>
        <w:t>Collection</w:t>
      </w:r>
      <w:r w:rsidRPr="000B72C7">
        <w:rPr>
          <w:i/>
          <w:spacing w:val="20"/>
          <w:sz w:val="24"/>
        </w:rPr>
        <w:t xml:space="preserve"> </w:t>
      </w:r>
      <w:r w:rsidRPr="000B72C7">
        <w:rPr>
          <w:i/>
          <w:sz w:val="24"/>
        </w:rPr>
        <w:t>of</w:t>
      </w:r>
      <w:r w:rsidRPr="000B72C7">
        <w:rPr>
          <w:i/>
          <w:spacing w:val="27"/>
          <w:sz w:val="24"/>
        </w:rPr>
        <w:t xml:space="preserve"> </w:t>
      </w:r>
      <w:r w:rsidRPr="000B72C7">
        <w:rPr>
          <w:i/>
          <w:sz w:val="24"/>
        </w:rPr>
        <w:t>the</w:t>
      </w:r>
      <w:r w:rsidRPr="000B72C7">
        <w:rPr>
          <w:i/>
          <w:spacing w:val="19"/>
          <w:sz w:val="24"/>
        </w:rPr>
        <w:t xml:space="preserve"> </w:t>
      </w:r>
      <w:r w:rsidRPr="000B72C7">
        <w:rPr>
          <w:i/>
          <w:spacing w:val="-2"/>
          <w:sz w:val="24"/>
        </w:rPr>
        <w:t xml:space="preserve">Qur’an </w:t>
      </w:r>
      <w:r w:rsidRPr="000B72C7">
        <w:rPr>
          <w:sz w:val="24"/>
        </w:rPr>
        <w:t>karya</w:t>
      </w:r>
      <w:r w:rsidRPr="000B72C7">
        <w:rPr>
          <w:spacing w:val="-6"/>
          <w:sz w:val="24"/>
        </w:rPr>
        <w:t xml:space="preserve"> </w:t>
      </w:r>
      <w:r w:rsidRPr="000B72C7">
        <w:rPr>
          <w:sz w:val="24"/>
        </w:rPr>
        <w:t>John</w:t>
      </w:r>
      <w:r w:rsidRPr="000B72C7">
        <w:rPr>
          <w:spacing w:val="-9"/>
          <w:sz w:val="24"/>
        </w:rPr>
        <w:t xml:space="preserve"> </w:t>
      </w:r>
      <w:r w:rsidRPr="000B72C7">
        <w:rPr>
          <w:spacing w:val="-2"/>
          <w:sz w:val="24"/>
        </w:rPr>
        <w:t>Burton.</w:t>
      </w:r>
    </w:p>
    <w:p w14:paraId="4A36D55F" w14:textId="77777777" w:rsidR="00DC3E1A" w:rsidRDefault="000B72C7" w:rsidP="009620FC">
      <w:pPr>
        <w:pStyle w:val="DaftarPustaka"/>
        <w:spacing w:line="360" w:lineRule="auto"/>
        <w:ind w:left="0" w:firstLine="720"/>
        <w:rPr>
          <w:sz w:val="24"/>
        </w:rPr>
      </w:pPr>
      <w:r w:rsidRPr="000B72C7">
        <w:rPr>
          <w:i/>
          <w:sz w:val="24"/>
        </w:rPr>
        <w:t xml:space="preserve">Ketiga, </w:t>
      </w:r>
      <w:r w:rsidRPr="000B72C7">
        <w:rPr>
          <w:sz w:val="24"/>
        </w:rPr>
        <w:t xml:space="preserve">karya-karya yang bertujuan menjelaskan keseluruhan atau aspek-aspek tertentu saja dalam Al-Qur'an. Misalnya, </w:t>
      </w:r>
      <w:r w:rsidRPr="000B72C7">
        <w:rPr>
          <w:i/>
          <w:sz w:val="24"/>
        </w:rPr>
        <w:t xml:space="preserve">Die Richtungen der Islamischen Koranauslegung </w:t>
      </w:r>
      <w:r w:rsidRPr="000B72C7">
        <w:rPr>
          <w:sz w:val="24"/>
        </w:rPr>
        <w:t xml:space="preserve">karya Ignaz Goldziher, </w:t>
      </w:r>
      <w:r w:rsidRPr="000B72C7">
        <w:rPr>
          <w:i/>
          <w:sz w:val="24"/>
        </w:rPr>
        <w:t xml:space="preserve">Mohammad </w:t>
      </w:r>
      <w:r w:rsidRPr="000B72C7">
        <w:rPr>
          <w:sz w:val="24"/>
        </w:rPr>
        <w:t xml:space="preserve">karya H. Grimme, </w:t>
      </w:r>
      <w:r w:rsidRPr="000B72C7">
        <w:rPr>
          <w:i/>
          <w:sz w:val="24"/>
        </w:rPr>
        <w:t xml:space="preserve">The Event of the Qur’an </w:t>
      </w:r>
      <w:r w:rsidRPr="000B72C7">
        <w:rPr>
          <w:sz w:val="24"/>
        </w:rPr>
        <w:t xml:space="preserve">dan </w:t>
      </w:r>
      <w:r w:rsidRPr="000B72C7">
        <w:rPr>
          <w:i/>
          <w:sz w:val="24"/>
        </w:rPr>
        <w:t xml:space="preserve">The Man of the Qur’an </w:t>
      </w:r>
      <w:r w:rsidRPr="000B72C7">
        <w:rPr>
          <w:sz w:val="24"/>
        </w:rPr>
        <w:t xml:space="preserve">karya Kenneth Cragg, </w:t>
      </w:r>
      <w:r w:rsidRPr="000B72C7">
        <w:rPr>
          <w:i/>
          <w:sz w:val="24"/>
        </w:rPr>
        <w:t xml:space="preserve">The Develop- ment of the Meaning of Spirit in the Koran </w:t>
      </w:r>
      <w:r w:rsidRPr="000B72C7">
        <w:rPr>
          <w:sz w:val="24"/>
        </w:rPr>
        <w:t xml:space="preserve">dalam </w:t>
      </w:r>
      <w:r w:rsidRPr="000B72C7">
        <w:rPr>
          <w:i/>
          <w:sz w:val="24"/>
        </w:rPr>
        <w:t xml:space="preserve">Orientalia Christiana Analecta </w:t>
      </w:r>
      <w:r w:rsidRPr="000B72C7">
        <w:rPr>
          <w:sz w:val="24"/>
        </w:rPr>
        <w:t xml:space="preserve">tulisan Thomas O’Shaughnessy, serta </w:t>
      </w:r>
      <w:r w:rsidRPr="000B72C7">
        <w:rPr>
          <w:i/>
          <w:sz w:val="24"/>
        </w:rPr>
        <w:t xml:space="preserve">The Structure of the Ethical Term in The Koran </w:t>
      </w:r>
      <w:r w:rsidRPr="000B72C7">
        <w:rPr>
          <w:sz w:val="24"/>
        </w:rPr>
        <w:t xml:space="preserve">dan </w:t>
      </w:r>
      <w:r w:rsidRPr="000B72C7">
        <w:rPr>
          <w:i/>
          <w:sz w:val="24"/>
        </w:rPr>
        <w:t>God and Man in</w:t>
      </w:r>
      <w:r w:rsidRPr="000B72C7">
        <w:rPr>
          <w:i/>
          <w:spacing w:val="40"/>
          <w:sz w:val="24"/>
        </w:rPr>
        <w:t xml:space="preserve"> </w:t>
      </w:r>
      <w:r w:rsidRPr="000B72C7">
        <w:rPr>
          <w:i/>
          <w:sz w:val="24"/>
        </w:rPr>
        <w:t xml:space="preserve">the Koran </w:t>
      </w:r>
      <w:r w:rsidRPr="000B72C7">
        <w:rPr>
          <w:sz w:val="24"/>
        </w:rPr>
        <w:t>karya T. Izutsu.</w:t>
      </w:r>
    </w:p>
    <w:p w14:paraId="5D5FEA11" w14:textId="77777777" w:rsidR="00DC3E1A" w:rsidRDefault="000B72C7" w:rsidP="009620FC">
      <w:pPr>
        <w:pStyle w:val="DaftarPustaka"/>
        <w:spacing w:line="360" w:lineRule="auto"/>
        <w:ind w:left="0" w:firstLine="720"/>
        <w:rPr>
          <w:spacing w:val="-2"/>
          <w:sz w:val="24"/>
        </w:rPr>
      </w:pPr>
      <w:r w:rsidRPr="000B72C7">
        <w:rPr>
          <w:sz w:val="24"/>
        </w:rPr>
        <w:t xml:space="preserve">Walaupun wilayah kajian kalangan orientalis terhadap Al- Qur'an pada umumnya berkutat pada tiga kategori besar di atas tapi yang dianggap paling berpengaruh dalam proses dialektika antara orientalis dengan sarjana Islam hanya pada konten pertama dan </w:t>
      </w:r>
      <w:r w:rsidRPr="000B72C7">
        <w:rPr>
          <w:spacing w:val="-2"/>
          <w:sz w:val="24"/>
        </w:rPr>
        <w:t>kedua.</w:t>
      </w:r>
    </w:p>
    <w:p w14:paraId="64D8E2A2" w14:textId="77777777" w:rsidR="00DC3E1A" w:rsidRDefault="000B72C7" w:rsidP="009620FC">
      <w:pPr>
        <w:pStyle w:val="DaftarPustaka"/>
        <w:spacing w:line="360" w:lineRule="auto"/>
        <w:ind w:left="0" w:firstLine="720"/>
        <w:rPr>
          <w:sz w:val="24"/>
        </w:rPr>
      </w:pPr>
      <w:r w:rsidRPr="000B72C7">
        <w:rPr>
          <w:sz w:val="24"/>
        </w:rPr>
        <w:t>Terkait dengan</w:t>
      </w:r>
      <w:r w:rsidRPr="000B72C7">
        <w:rPr>
          <w:spacing w:val="-4"/>
          <w:sz w:val="24"/>
        </w:rPr>
        <w:t xml:space="preserve"> </w:t>
      </w:r>
      <w:r w:rsidRPr="000B72C7">
        <w:rPr>
          <w:sz w:val="24"/>
        </w:rPr>
        <w:t>kategori</w:t>
      </w:r>
      <w:r w:rsidRPr="000B72C7">
        <w:rPr>
          <w:spacing w:val="-8"/>
          <w:sz w:val="24"/>
        </w:rPr>
        <w:t xml:space="preserve"> </w:t>
      </w:r>
      <w:r w:rsidRPr="000B72C7">
        <w:rPr>
          <w:sz w:val="24"/>
        </w:rPr>
        <w:t>karya</w:t>
      </w:r>
      <w:r w:rsidRPr="000B72C7">
        <w:rPr>
          <w:spacing w:val="-1"/>
          <w:sz w:val="24"/>
        </w:rPr>
        <w:t xml:space="preserve"> </w:t>
      </w:r>
      <w:r w:rsidRPr="000B72C7">
        <w:rPr>
          <w:sz w:val="24"/>
        </w:rPr>
        <w:t>orientalis yang berusaha mencari pengaruh Yahudi-Kristen dalam Al-Qur'an, kita bisa mempelajari- nya melalui pimikiran Wansbrough dalam bukunya yang mencoba untuk membuktikan tiga tesa berikut ini:</w:t>
      </w:r>
    </w:p>
    <w:p w14:paraId="5D633301" w14:textId="77777777" w:rsidR="00DC3E1A" w:rsidRDefault="000B72C7" w:rsidP="009620FC">
      <w:pPr>
        <w:pStyle w:val="DaftarPustaka"/>
        <w:spacing w:line="360" w:lineRule="auto"/>
        <w:ind w:left="0" w:firstLine="720"/>
        <w:rPr>
          <w:spacing w:val="-2"/>
          <w:sz w:val="24"/>
        </w:rPr>
      </w:pPr>
      <w:r w:rsidRPr="000B72C7">
        <w:rPr>
          <w:i/>
          <w:sz w:val="24"/>
        </w:rPr>
        <w:t xml:space="preserve">Pertama, </w:t>
      </w:r>
      <w:r w:rsidRPr="000B72C7">
        <w:rPr>
          <w:sz w:val="24"/>
        </w:rPr>
        <w:t xml:space="preserve">bahwa Al-Qur'an adalah kitab sejenis </w:t>
      </w:r>
      <w:r w:rsidRPr="000B72C7">
        <w:rPr>
          <w:i/>
          <w:sz w:val="24"/>
        </w:rPr>
        <w:t xml:space="preserve">tradition juive </w:t>
      </w:r>
      <w:r w:rsidRPr="000B72C7">
        <w:rPr>
          <w:sz w:val="24"/>
        </w:rPr>
        <w:t xml:space="preserve">karena tercipta di dalam suasana perdebatan sektarian Yahudi- Kristen; </w:t>
      </w:r>
      <w:r w:rsidRPr="000B72C7">
        <w:rPr>
          <w:i/>
          <w:sz w:val="24"/>
        </w:rPr>
        <w:t xml:space="preserve">Kedua, </w:t>
      </w:r>
      <w:r w:rsidRPr="000B72C7">
        <w:rPr>
          <w:sz w:val="24"/>
        </w:rPr>
        <w:t>Al-Qur'an adalah ‘perpaduan’ berbagai</w:t>
      </w:r>
      <w:r w:rsidRPr="000B72C7">
        <w:rPr>
          <w:spacing w:val="-1"/>
          <w:sz w:val="24"/>
        </w:rPr>
        <w:t xml:space="preserve"> </w:t>
      </w:r>
      <w:r w:rsidRPr="000B72C7">
        <w:rPr>
          <w:sz w:val="24"/>
        </w:rPr>
        <w:t xml:space="preserve">tradisi; dan </w:t>
      </w:r>
      <w:r w:rsidRPr="000B72C7">
        <w:rPr>
          <w:i/>
          <w:sz w:val="24"/>
        </w:rPr>
        <w:t xml:space="preserve">Ketiga, </w:t>
      </w:r>
      <w:r w:rsidRPr="000B72C7">
        <w:rPr>
          <w:sz w:val="24"/>
        </w:rPr>
        <w:t>Al-Qur'an adalah sebuah ciptaan setelah kehadiran Muhammad.</w:t>
      </w:r>
      <w:r w:rsidRPr="000B72C7">
        <w:rPr>
          <w:rStyle w:val="FootnoteReference"/>
          <w:sz w:val="24"/>
        </w:rPr>
        <w:footnoteReference w:id="7"/>
      </w:r>
      <w:r w:rsidRPr="000B72C7">
        <w:rPr>
          <w:sz w:val="24"/>
        </w:rPr>
        <w:t xml:space="preserve"> Menurut Wansbrough, sumber-sumber non-Islam yang awal </w:t>
      </w:r>
      <w:r w:rsidRPr="000B72C7">
        <w:rPr>
          <w:sz w:val="24"/>
        </w:rPr>
        <w:lastRenderedPageBreak/>
        <w:t>membuktikan bahwa keberadaan Al-Qur'an dapat</w:t>
      </w:r>
      <w:r w:rsidRPr="000B72C7">
        <w:rPr>
          <w:spacing w:val="40"/>
          <w:sz w:val="24"/>
        </w:rPr>
        <w:t xml:space="preserve"> </w:t>
      </w:r>
      <w:r w:rsidRPr="000B72C7">
        <w:rPr>
          <w:sz w:val="24"/>
        </w:rPr>
        <w:t xml:space="preserve">dilacak pada abad kedua Hijrah. Bahkan, sumber-sumber Islam yang awal sendiri, menurut Wansbrough, mengindikasikan bahwa teks Al-Qur'an belum ditetapkan secara total hingga awal abad </w:t>
      </w:r>
      <w:r w:rsidRPr="000B72C7">
        <w:rPr>
          <w:spacing w:val="-2"/>
          <w:sz w:val="24"/>
        </w:rPr>
        <w:t>ketiga.</w:t>
      </w:r>
    </w:p>
    <w:p w14:paraId="53B4CF52" w14:textId="77777777" w:rsidR="00DC3E1A" w:rsidRDefault="000B72C7" w:rsidP="009620FC">
      <w:pPr>
        <w:pStyle w:val="DaftarPustaka"/>
        <w:spacing w:line="360" w:lineRule="auto"/>
        <w:ind w:left="0" w:firstLine="720"/>
        <w:rPr>
          <w:sz w:val="24"/>
        </w:rPr>
      </w:pPr>
      <w:r w:rsidRPr="000B72C7">
        <w:rPr>
          <w:sz w:val="24"/>
        </w:rPr>
        <w:t>Berdasarkan analisisnya itu, Wansbrough mengajukan empat postulat</w:t>
      </w:r>
      <w:r w:rsidRPr="000B72C7">
        <w:rPr>
          <w:spacing w:val="21"/>
          <w:sz w:val="24"/>
        </w:rPr>
        <w:t xml:space="preserve"> </w:t>
      </w:r>
      <w:r w:rsidRPr="000B72C7">
        <w:rPr>
          <w:sz w:val="24"/>
        </w:rPr>
        <w:t>historis,</w:t>
      </w:r>
      <w:r w:rsidRPr="000B72C7">
        <w:rPr>
          <w:spacing w:val="18"/>
          <w:sz w:val="24"/>
        </w:rPr>
        <w:t xml:space="preserve"> </w:t>
      </w:r>
      <w:r w:rsidRPr="000B72C7">
        <w:rPr>
          <w:sz w:val="24"/>
        </w:rPr>
        <w:t>yaitu:</w:t>
      </w:r>
      <w:r w:rsidRPr="000B72C7">
        <w:rPr>
          <w:spacing w:val="13"/>
          <w:sz w:val="24"/>
        </w:rPr>
        <w:t xml:space="preserve"> </w:t>
      </w:r>
      <w:r w:rsidRPr="000B72C7">
        <w:rPr>
          <w:sz w:val="24"/>
        </w:rPr>
        <w:t>(1)</w:t>
      </w:r>
      <w:r w:rsidRPr="000B72C7">
        <w:rPr>
          <w:spacing w:val="14"/>
          <w:sz w:val="24"/>
        </w:rPr>
        <w:t xml:space="preserve"> </w:t>
      </w:r>
      <w:r w:rsidRPr="000B72C7">
        <w:rPr>
          <w:sz w:val="24"/>
        </w:rPr>
        <w:t>tidak</w:t>
      </w:r>
      <w:r w:rsidRPr="000B72C7">
        <w:rPr>
          <w:spacing w:val="12"/>
          <w:sz w:val="24"/>
        </w:rPr>
        <w:t xml:space="preserve"> </w:t>
      </w:r>
      <w:r w:rsidRPr="000B72C7">
        <w:rPr>
          <w:sz w:val="24"/>
        </w:rPr>
        <w:t>terdapat</w:t>
      </w:r>
      <w:r w:rsidRPr="000B72C7">
        <w:rPr>
          <w:spacing w:val="17"/>
          <w:sz w:val="24"/>
        </w:rPr>
        <w:t xml:space="preserve"> </w:t>
      </w:r>
      <w:r w:rsidRPr="000B72C7">
        <w:rPr>
          <w:sz w:val="24"/>
        </w:rPr>
        <w:t>alasan</w:t>
      </w:r>
      <w:r w:rsidRPr="000B72C7">
        <w:rPr>
          <w:spacing w:val="8"/>
          <w:sz w:val="24"/>
        </w:rPr>
        <w:t xml:space="preserve"> </w:t>
      </w:r>
      <w:r w:rsidRPr="000B72C7">
        <w:rPr>
          <w:sz w:val="24"/>
        </w:rPr>
        <w:t>untuk</w:t>
      </w:r>
      <w:r w:rsidRPr="000B72C7">
        <w:rPr>
          <w:spacing w:val="17"/>
          <w:sz w:val="24"/>
        </w:rPr>
        <w:t xml:space="preserve"> </w:t>
      </w:r>
      <w:r w:rsidRPr="000B72C7">
        <w:rPr>
          <w:spacing w:val="-2"/>
          <w:sz w:val="24"/>
        </w:rPr>
        <w:t>mengasum</w:t>
      </w:r>
      <w:r w:rsidRPr="000B72C7">
        <w:rPr>
          <w:sz w:val="24"/>
        </w:rPr>
        <w:t>sikan historisitas sumber-sumber tertulis Islam awal dalam bentuk apa pun, termasuk Al-Qur'an, sebelum abad ketiga; (2) konsekuen- sinya, sumber-sumber tersebut tidak bisa dijadikan basis bagi sejarah</w:t>
      </w:r>
      <w:r w:rsidRPr="000B72C7">
        <w:rPr>
          <w:spacing w:val="-9"/>
          <w:sz w:val="24"/>
        </w:rPr>
        <w:t xml:space="preserve"> </w:t>
      </w:r>
      <w:r w:rsidRPr="000B72C7">
        <w:rPr>
          <w:sz w:val="24"/>
        </w:rPr>
        <w:t>asal-usul</w:t>
      </w:r>
      <w:r w:rsidRPr="000B72C7">
        <w:rPr>
          <w:spacing w:val="-8"/>
          <w:sz w:val="24"/>
        </w:rPr>
        <w:t xml:space="preserve"> </w:t>
      </w:r>
      <w:r w:rsidRPr="000B72C7">
        <w:rPr>
          <w:sz w:val="24"/>
        </w:rPr>
        <w:t>Islam;</w:t>
      </w:r>
      <w:r w:rsidRPr="000B72C7">
        <w:rPr>
          <w:spacing w:val="-5"/>
          <w:sz w:val="24"/>
        </w:rPr>
        <w:t xml:space="preserve"> </w:t>
      </w:r>
      <w:r w:rsidRPr="000B72C7">
        <w:rPr>
          <w:sz w:val="24"/>
        </w:rPr>
        <w:t>(3)</w:t>
      </w:r>
      <w:r w:rsidRPr="000B72C7">
        <w:rPr>
          <w:spacing w:val="-4"/>
          <w:sz w:val="24"/>
        </w:rPr>
        <w:t xml:space="preserve"> </w:t>
      </w:r>
      <w:r w:rsidRPr="000B72C7">
        <w:rPr>
          <w:sz w:val="24"/>
        </w:rPr>
        <w:t>sebaliknya,</w:t>
      </w:r>
      <w:r w:rsidRPr="000B72C7">
        <w:rPr>
          <w:spacing w:val="-3"/>
          <w:sz w:val="24"/>
        </w:rPr>
        <w:t xml:space="preserve"> </w:t>
      </w:r>
      <w:r w:rsidRPr="000B72C7">
        <w:rPr>
          <w:sz w:val="24"/>
        </w:rPr>
        <w:t>sumber-sumber itu merepre- sentasikan suatu proyeksi ke belakang ''teks-teks Hijazi'' yang sebenarnya</w:t>
      </w:r>
      <w:r w:rsidRPr="000B72C7">
        <w:rPr>
          <w:spacing w:val="5"/>
          <w:sz w:val="24"/>
        </w:rPr>
        <w:t xml:space="preserve"> </w:t>
      </w:r>
      <w:r w:rsidRPr="000B72C7">
        <w:rPr>
          <w:sz w:val="24"/>
        </w:rPr>
        <w:t>berkembang</w:t>
      </w:r>
      <w:r w:rsidRPr="000B72C7">
        <w:rPr>
          <w:spacing w:val="7"/>
          <w:sz w:val="24"/>
        </w:rPr>
        <w:t xml:space="preserve"> </w:t>
      </w:r>
      <w:r w:rsidRPr="000B72C7">
        <w:rPr>
          <w:sz w:val="24"/>
        </w:rPr>
        <w:t>di</w:t>
      </w:r>
      <w:r w:rsidRPr="000B72C7">
        <w:rPr>
          <w:spacing w:val="7"/>
          <w:sz w:val="24"/>
        </w:rPr>
        <w:t xml:space="preserve"> </w:t>
      </w:r>
      <w:r w:rsidRPr="000B72C7">
        <w:rPr>
          <w:sz w:val="24"/>
        </w:rPr>
        <w:t>luar</w:t>
      </w:r>
      <w:r w:rsidRPr="000B72C7">
        <w:rPr>
          <w:spacing w:val="12"/>
          <w:sz w:val="24"/>
        </w:rPr>
        <w:t xml:space="preserve"> </w:t>
      </w:r>
      <w:r w:rsidRPr="000B72C7">
        <w:rPr>
          <w:sz w:val="24"/>
        </w:rPr>
        <w:t>jazirah</w:t>
      </w:r>
      <w:r w:rsidRPr="000B72C7">
        <w:rPr>
          <w:spacing w:val="7"/>
          <w:sz w:val="24"/>
        </w:rPr>
        <w:t xml:space="preserve"> </w:t>
      </w:r>
      <w:r w:rsidRPr="000B72C7">
        <w:rPr>
          <w:sz w:val="24"/>
        </w:rPr>
        <w:t>Arabia,</w:t>
      </w:r>
      <w:r w:rsidRPr="000B72C7">
        <w:rPr>
          <w:spacing w:val="9"/>
          <w:sz w:val="24"/>
        </w:rPr>
        <w:t xml:space="preserve"> </w:t>
      </w:r>
      <w:r w:rsidRPr="000B72C7">
        <w:rPr>
          <w:sz w:val="24"/>
        </w:rPr>
        <w:t>utamanya</w:t>
      </w:r>
      <w:r w:rsidRPr="000B72C7">
        <w:rPr>
          <w:spacing w:val="10"/>
          <w:sz w:val="24"/>
        </w:rPr>
        <w:t xml:space="preserve"> </w:t>
      </w:r>
      <w:r w:rsidRPr="000B72C7">
        <w:rPr>
          <w:sz w:val="24"/>
        </w:rPr>
        <w:t>Irak;</w:t>
      </w:r>
      <w:r w:rsidRPr="000B72C7">
        <w:rPr>
          <w:spacing w:val="3"/>
          <w:sz w:val="24"/>
        </w:rPr>
        <w:t xml:space="preserve"> </w:t>
      </w:r>
      <w:r w:rsidRPr="000B72C7">
        <w:rPr>
          <w:spacing w:val="-5"/>
          <w:sz w:val="24"/>
        </w:rPr>
        <w:t xml:space="preserve">dan </w:t>
      </w:r>
      <w:r w:rsidRPr="000B72C7">
        <w:rPr>
          <w:sz w:val="24"/>
        </w:rPr>
        <w:t>(4) kunci untuk memahaminya adalah dengan melihat pengaruh Yahudi terhadap perkembangan formatif tradisi Muslim.</w:t>
      </w:r>
      <w:r w:rsidRPr="000B72C7">
        <w:rPr>
          <w:rStyle w:val="FootnoteReference"/>
          <w:sz w:val="24"/>
        </w:rPr>
        <w:footnoteReference w:id="8"/>
      </w:r>
    </w:p>
    <w:p w14:paraId="2DA8524C" w14:textId="562DEFD9" w:rsidR="00DC3E1A" w:rsidRDefault="000B72C7" w:rsidP="009620FC">
      <w:pPr>
        <w:pStyle w:val="DaftarPustaka"/>
        <w:spacing w:line="360" w:lineRule="auto"/>
        <w:ind w:left="0" w:firstLine="720"/>
        <w:rPr>
          <w:spacing w:val="-2"/>
          <w:sz w:val="24"/>
        </w:rPr>
      </w:pPr>
      <w:r w:rsidRPr="000B72C7">
        <w:rPr>
          <w:sz w:val="24"/>
        </w:rPr>
        <w:t>Selain Wansbrough, orientalis lain yang mengklaim</w:t>
      </w:r>
      <w:r w:rsidRPr="000B72C7">
        <w:rPr>
          <w:spacing w:val="-5"/>
          <w:sz w:val="24"/>
        </w:rPr>
        <w:t xml:space="preserve"> </w:t>
      </w:r>
      <w:r w:rsidRPr="000B72C7">
        <w:rPr>
          <w:sz w:val="24"/>
        </w:rPr>
        <w:t>adanya pe- ngaruh Yahudi-Kristen dalam Al-Qur’an ialah Hartwig Hirschfeld. Untuk membuktikannya ia menyodorkan temuan berupa kosa kata asing (</w:t>
      </w:r>
      <w:r w:rsidRPr="000B72C7">
        <w:rPr>
          <w:i/>
          <w:sz w:val="24"/>
        </w:rPr>
        <w:t>fremdworter</w:t>
      </w:r>
      <w:r w:rsidRPr="000B72C7">
        <w:rPr>
          <w:sz w:val="24"/>
        </w:rPr>
        <w:t>) di dalam Al-Qur'an yang menunjukkan bahwa Islam</w:t>
      </w:r>
      <w:r w:rsidRPr="000B72C7">
        <w:rPr>
          <w:spacing w:val="-2"/>
          <w:sz w:val="24"/>
        </w:rPr>
        <w:t xml:space="preserve"> </w:t>
      </w:r>
      <w:r w:rsidRPr="000B72C7">
        <w:rPr>
          <w:sz w:val="24"/>
        </w:rPr>
        <w:t>tidak orisinal. Menurutnya, ''Salah satu persoalan</w:t>
      </w:r>
      <w:r w:rsidRPr="000B72C7">
        <w:rPr>
          <w:spacing w:val="-3"/>
          <w:sz w:val="24"/>
        </w:rPr>
        <w:t xml:space="preserve"> </w:t>
      </w:r>
      <w:r w:rsidRPr="000B72C7">
        <w:rPr>
          <w:sz w:val="24"/>
        </w:rPr>
        <w:t xml:space="preserve">utama yang kita hadapi kemudian adalah bagaimana memastikan sebuah ide atau ekspresi itu muncul dari kekayaan spiritual Muhammad atau dipinjam dari sumber lain, bagaimana dia mempelajari hal itu, dan seberapa jauh hal itu diubah untuk disesuaikan dengan tujuan </w:t>
      </w:r>
      <w:r w:rsidRPr="000B72C7">
        <w:rPr>
          <w:spacing w:val="-2"/>
          <w:sz w:val="24"/>
        </w:rPr>
        <w:t>kenabiannya.''</w:t>
      </w:r>
    </w:p>
    <w:p w14:paraId="08554C1C" w14:textId="77777777" w:rsidR="00DC3E1A" w:rsidRDefault="000B72C7" w:rsidP="009620FC">
      <w:pPr>
        <w:pStyle w:val="DaftarPustaka"/>
        <w:spacing w:line="360" w:lineRule="auto"/>
        <w:ind w:left="0" w:firstLine="720"/>
        <w:rPr>
          <w:sz w:val="24"/>
        </w:rPr>
      </w:pPr>
      <w:r w:rsidRPr="000B72C7">
        <w:rPr>
          <w:sz w:val="24"/>
        </w:rPr>
        <w:t>Pandangan Hartwig Hirschfeld ini juga didukung orientalis</w:t>
      </w:r>
      <w:r w:rsidRPr="000B72C7">
        <w:rPr>
          <w:spacing w:val="40"/>
          <w:sz w:val="24"/>
        </w:rPr>
        <w:t xml:space="preserve"> </w:t>
      </w:r>
      <w:r w:rsidRPr="000B72C7">
        <w:rPr>
          <w:sz w:val="24"/>
        </w:rPr>
        <w:t>lain, Arthur</w:t>
      </w:r>
      <w:r w:rsidRPr="000B72C7">
        <w:rPr>
          <w:spacing w:val="-4"/>
          <w:sz w:val="24"/>
        </w:rPr>
        <w:t xml:space="preserve"> </w:t>
      </w:r>
      <w:r w:rsidRPr="000B72C7">
        <w:rPr>
          <w:sz w:val="24"/>
        </w:rPr>
        <w:t>Jeffery.</w:t>
      </w:r>
      <w:r w:rsidRPr="000B72C7">
        <w:rPr>
          <w:spacing w:val="-3"/>
          <w:sz w:val="24"/>
        </w:rPr>
        <w:t xml:space="preserve"> </w:t>
      </w:r>
      <w:r w:rsidRPr="000B72C7">
        <w:rPr>
          <w:sz w:val="24"/>
        </w:rPr>
        <w:t>Ia</w:t>
      </w:r>
      <w:r w:rsidRPr="000B72C7">
        <w:rPr>
          <w:spacing w:val="-1"/>
          <w:sz w:val="24"/>
        </w:rPr>
        <w:t xml:space="preserve"> </w:t>
      </w:r>
      <w:r w:rsidRPr="000B72C7">
        <w:rPr>
          <w:sz w:val="24"/>
        </w:rPr>
        <w:t>menyebut Al-Qur'an</w:t>
      </w:r>
      <w:r w:rsidRPr="000B72C7">
        <w:rPr>
          <w:spacing w:val="-9"/>
          <w:sz w:val="24"/>
        </w:rPr>
        <w:t xml:space="preserve"> </w:t>
      </w:r>
      <w:r w:rsidRPr="000B72C7">
        <w:rPr>
          <w:sz w:val="24"/>
        </w:rPr>
        <w:t>sebagai</w:t>
      </w:r>
      <w:r w:rsidRPr="000B72C7">
        <w:rPr>
          <w:spacing w:val="-8"/>
          <w:sz w:val="24"/>
        </w:rPr>
        <w:t xml:space="preserve"> </w:t>
      </w:r>
      <w:r w:rsidRPr="000B72C7">
        <w:rPr>
          <w:sz w:val="24"/>
        </w:rPr>
        <w:t>kitab</w:t>
      </w:r>
      <w:r w:rsidRPr="000B72C7">
        <w:rPr>
          <w:spacing w:val="-5"/>
          <w:sz w:val="24"/>
        </w:rPr>
        <w:t xml:space="preserve"> </w:t>
      </w:r>
      <w:r w:rsidRPr="000B72C7">
        <w:rPr>
          <w:sz w:val="24"/>
        </w:rPr>
        <w:t>berbahasa Arab yang terpengaruh berbagai bahasa asing seperti Ethiopia, Aramaik, Ibrani, Syriak, Yunani Kuno, Persia, dan bahasa lainnya. Secara lebih spesifik, Jeffery menyebutkan adanya 275 kosa kata asing di dalam Al-Qur’an (</w:t>
      </w:r>
      <w:r w:rsidRPr="000B72C7">
        <w:rPr>
          <w:i/>
          <w:sz w:val="24"/>
        </w:rPr>
        <w:t>Foreign Vocabulary of the Quran</w:t>
      </w:r>
      <w:r w:rsidRPr="000B72C7">
        <w:rPr>
          <w:sz w:val="24"/>
        </w:rPr>
        <w:t>).</w:t>
      </w:r>
    </w:p>
    <w:p w14:paraId="4CF9E3EC" w14:textId="77777777" w:rsidR="00DC3E1A" w:rsidRDefault="000B72C7" w:rsidP="009620FC">
      <w:pPr>
        <w:pStyle w:val="DaftarPustaka"/>
        <w:spacing w:line="360" w:lineRule="auto"/>
        <w:ind w:left="0" w:firstLine="720"/>
        <w:rPr>
          <w:sz w:val="24"/>
        </w:rPr>
      </w:pPr>
      <w:r w:rsidRPr="000B72C7">
        <w:rPr>
          <w:sz w:val="24"/>
        </w:rPr>
        <w:t xml:space="preserve">Pandangan serupa juga dikemukakan Christoph Luxenberg. Ia bahkan sampai pada kesimpulan bahwa bahasa Al-Qur’an sebenarnya berasal dari bahasa Syriac (Syro-Aramaik). Sementara orientalis lain, Arnold, dengan bahasa puitis mengatakan: "Islam lahir di gurun pasir, ibunya Sabean Arab, ayahnya Yahudi, dan perawat yang </w:t>
      </w:r>
      <w:r w:rsidRPr="000B72C7">
        <w:rPr>
          <w:sz w:val="24"/>
        </w:rPr>
        <w:lastRenderedPageBreak/>
        <w:t xml:space="preserve">mengasuhnya adalah Kristen Timur." Sependapat dengan Arnold, Samuel Zwemer (pernah berkunjung ke Indonesia tahun 1922 sebagai seorang misionaris level internasional, pendiri dan penggagas jurnal misionaris </w:t>
      </w:r>
      <w:r w:rsidRPr="000B72C7">
        <w:rPr>
          <w:i/>
          <w:sz w:val="24"/>
        </w:rPr>
        <w:t xml:space="preserve">The Moslem World </w:t>
      </w:r>
      <w:r w:rsidRPr="000B72C7">
        <w:rPr>
          <w:sz w:val="24"/>
        </w:rPr>
        <w:t>serta</w:t>
      </w:r>
      <w:r w:rsidRPr="000B72C7">
        <w:rPr>
          <w:spacing w:val="40"/>
          <w:sz w:val="24"/>
        </w:rPr>
        <w:t xml:space="preserve"> </w:t>
      </w:r>
      <w:r w:rsidRPr="000B72C7">
        <w:rPr>
          <w:sz w:val="24"/>
        </w:rPr>
        <w:t>perancang terkemuka berbagai konferensi misionaris internasional) menyimpulkan bahwa Islam bukanlah sebuah kreativitas, namun sebuah</w:t>
      </w:r>
      <w:r w:rsidRPr="000B72C7">
        <w:rPr>
          <w:spacing w:val="-7"/>
          <w:sz w:val="24"/>
        </w:rPr>
        <w:t xml:space="preserve"> </w:t>
      </w:r>
      <w:r w:rsidRPr="000B72C7">
        <w:rPr>
          <w:sz w:val="24"/>
        </w:rPr>
        <w:t>cangkokan</w:t>
      </w:r>
      <w:r w:rsidRPr="000B72C7">
        <w:rPr>
          <w:spacing w:val="-7"/>
          <w:sz w:val="24"/>
        </w:rPr>
        <w:t xml:space="preserve"> </w:t>
      </w:r>
      <w:r w:rsidRPr="000B72C7">
        <w:rPr>
          <w:sz w:val="24"/>
        </w:rPr>
        <w:t>(</w:t>
      </w:r>
      <w:r w:rsidRPr="000B72C7">
        <w:rPr>
          <w:i/>
          <w:sz w:val="24"/>
        </w:rPr>
        <w:t>concoction</w:t>
      </w:r>
      <w:r w:rsidRPr="000B72C7">
        <w:rPr>
          <w:sz w:val="24"/>
        </w:rPr>
        <w:t>);</w:t>
      </w:r>
      <w:r w:rsidRPr="000B72C7">
        <w:rPr>
          <w:spacing w:val="-6"/>
          <w:sz w:val="24"/>
        </w:rPr>
        <w:t xml:space="preserve"> </w:t>
      </w:r>
      <w:r w:rsidRPr="000B72C7">
        <w:rPr>
          <w:sz w:val="24"/>
        </w:rPr>
        <w:t>tidak ada yang mulia mengenainya kecuali</w:t>
      </w:r>
      <w:r w:rsidRPr="000B72C7">
        <w:rPr>
          <w:spacing w:val="8"/>
          <w:sz w:val="24"/>
        </w:rPr>
        <w:t xml:space="preserve"> </w:t>
      </w:r>
      <w:r w:rsidRPr="000B72C7">
        <w:rPr>
          <w:sz w:val="24"/>
        </w:rPr>
        <w:t>Muhammad</w:t>
      </w:r>
      <w:r w:rsidRPr="000B72C7">
        <w:rPr>
          <w:spacing w:val="17"/>
          <w:sz w:val="24"/>
        </w:rPr>
        <w:t xml:space="preserve"> </w:t>
      </w:r>
      <w:r w:rsidRPr="000B72C7">
        <w:rPr>
          <w:sz w:val="24"/>
        </w:rPr>
        <w:t>yang</w:t>
      </w:r>
      <w:r w:rsidRPr="000B72C7">
        <w:rPr>
          <w:spacing w:val="12"/>
          <w:sz w:val="24"/>
        </w:rPr>
        <w:t xml:space="preserve"> </w:t>
      </w:r>
      <w:r w:rsidRPr="000B72C7">
        <w:rPr>
          <w:sz w:val="24"/>
        </w:rPr>
        <w:t>genius</w:t>
      </w:r>
      <w:r w:rsidRPr="000B72C7">
        <w:rPr>
          <w:spacing w:val="14"/>
          <w:sz w:val="24"/>
        </w:rPr>
        <w:t xml:space="preserve"> </w:t>
      </w:r>
      <w:r w:rsidRPr="000B72C7">
        <w:rPr>
          <w:sz w:val="24"/>
        </w:rPr>
        <w:t>mencampurkan</w:t>
      </w:r>
      <w:r w:rsidRPr="000B72C7">
        <w:rPr>
          <w:spacing w:val="9"/>
          <w:sz w:val="24"/>
        </w:rPr>
        <w:t xml:space="preserve"> </w:t>
      </w:r>
      <w:r w:rsidRPr="000B72C7">
        <w:rPr>
          <w:sz w:val="24"/>
        </w:rPr>
        <w:t>unsur-unsur</w:t>
      </w:r>
      <w:r w:rsidRPr="000B72C7">
        <w:rPr>
          <w:spacing w:val="13"/>
          <w:sz w:val="24"/>
        </w:rPr>
        <w:t xml:space="preserve"> </w:t>
      </w:r>
      <w:r w:rsidRPr="000B72C7">
        <w:rPr>
          <w:spacing w:val="-4"/>
          <w:sz w:val="24"/>
        </w:rPr>
        <w:t xml:space="preserve">lama </w:t>
      </w:r>
      <w:r w:rsidRPr="000B72C7">
        <w:rPr>
          <w:sz w:val="24"/>
        </w:rPr>
        <w:t>di</w:t>
      </w:r>
      <w:r w:rsidRPr="000B72C7">
        <w:rPr>
          <w:spacing w:val="-1"/>
          <w:sz w:val="24"/>
        </w:rPr>
        <w:t xml:space="preserve"> </w:t>
      </w:r>
      <w:r w:rsidRPr="000B72C7">
        <w:rPr>
          <w:sz w:val="24"/>
        </w:rPr>
        <w:t>dalam obat mujarab baru untuk penyakit manusia dan memaksa- nya dengan menggunakan pedang.</w:t>
      </w:r>
      <w:r w:rsidRPr="000B72C7">
        <w:rPr>
          <w:rStyle w:val="FootnoteReference"/>
          <w:sz w:val="24"/>
        </w:rPr>
        <w:footnoteReference w:id="9"/>
      </w:r>
    </w:p>
    <w:p w14:paraId="5AD88CD7" w14:textId="77777777" w:rsidR="00DC3E1A" w:rsidRDefault="000B72C7" w:rsidP="009620FC">
      <w:pPr>
        <w:pStyle w:val="DaftarPustaka"/>
        <w:spacing w:line="360" w:lineRule="auto"/>
        <w:ind w:left="0" w:firstLine="720"/>
        <w:rPr>
          <w:spacing w:val="-2"/>
          <w:sz w:val="24"/>
        </w:rPr>
      </w:pPr>
      <w:r w:rsidRPr="000B72C7">
        <w:rPr>
          <w:sz w:val="24"/>
        </w:rPr>
        <w:t>Adapun kategori kedua dari konten kajian orientalis adalah tentang kronologi ayat Al-Qur'an yang tidak terlepas dari simpulan pertama bahwa Al-Qur'an merupakan ciptaan setelah kehadiran Muhammad. Hasil kajian orientalis sampai pada simpulan bahwa ayat-ayat Al-Qur'an</w:t>
      </w:r>
      <w:r w:rsidRPr="000B72C7">
        <w:rPr>
          <w:spacing w:val="-4"/>
          <w:sz w:val="24"/>
        </w:rPr>
        <w:t xml:space="preserve"> </w:t>
      </w:r>
      <w:r w:rsidRPr="000B72C7">
        <w:rPr>
          <w:sz w:val="24"/>
        </w:rPr>
        <w:t>banyak yang mengalami</w:t>
      </w:r>
      <w:r w:rsidRPr="000B72C7">
        <w:rPr>
          <w:spacing w:val="-3"/>
          <w:sz w:val="24"/>
        </w:rPr>
        <w:t xml:space="preserve"> </w:t>
      </w:r>
      <w:r w:rsidRPr="000B72C7">
        <w:rPr>
          <w:sz w:val="24"/>
        </w:rPr>
        <w:t>diskontinuitas. Hal itu disebabkan orang-orang yang menyalin ayat-ayat tersebut tidak dapat membedakan bagian depan dan belakang dari materi-materi</w:t>
      </w:r>
      <w:r w:rsidRPr="000B72C7">
        <w:rPr>
          <w:spacing w:val="40"/>
          <w:sz w:val="24"/>
        </w:rPr>
        <w:t xml:space="preserve"> </w:t>
      </w:r>
      <w:r w:rsidRPr="000B72C7">
        <w:rPr>
          <w:sz w:val="24"/>
        </w:rPr>
        <w:t xml:space="preserve">di mana ayat-ayat tersebut pertama kali dituliskan. Pandangan ini antara lain dikemukakan Richard Bell. Ada juga seorang orientalis, John Burton yang berpandangan bahwa keseluruhan teks Al- Qur'an, diedit, dicek, dan disebarluaskan oleh Nabi Muhammad </w:t>
      </w:r>
      <w:r w:rsidRPr="000B72C7">
        <w:rPr>
          <w:spacing w:val="-2"/>
          <w:sz w:val="24"/>
        </w:rPr>
        <w:t>sendiri.</w:t>
      </w:r>
      <w:r w:rsidRPr="000B72C7">
        <w:rPr>
          <w:rStyle w:val="FootnoteReference"/>
          <w:spacing w:val="-2"/>
          <w:sz w:val="24"/>
        </w:rPr>
        <w:footnoteReference w:id="10"/>
      </w:r>
    </w:p>
    <w:p w14:paraId="616DC07B" w14:textId="6E44A771" w:rsidR="000B72C7" w:rsidRPr="000B72C7" w:rsidRDefault="000B72C7" w:rsidP="009620FC">
      <w:pPr>
        <w:pStyle w:val="DaftarPustaka"/>
        <w:spacing w:line="360" w:lineRule="auto"/>
        <w:ind w:left="0" w:firstLine="720"/>
        <w:rPr>
          <w:sz w:val="24"/>
        </w:rPr>
      </w:pPr>
      <w:r w:rsidRPr="000B72C7">
        <w:rPr>
          <w:sz w:val="24"/>
        </w:rPr>
        <w:t>Dua konten kajian orientalis tersebut rupanya memancing</w:t>
      </w:r>
      <w:r w:rsidRPr="000B72C7">
        <w:rPr>
          <w:spacing w:val="40"/>
          <w:sz w:val="24"/>
        </w:rPr>
        <w:t xml:space="preserve"> </w:t>
      </w:r>
      <w:r w:rsidRPr="000B72C7">
        <w:rPr>
          <w:sz w:val="24"/>
        </w:rPr>
        <w:t>reaksi dari kalangan sarjana muslim dibanding konten kajian orientalis yang bertujuan menjelaskan keseluruhan atau aspek- aspek tertentu saja dalam Al-Qur'an. Fazlur Rahman mensinyalir bahwa kategori ketiga justru kurang memperoleh perhatian dari kalangan orientalis, walaupun ada diantara mereka yang mencurahkan</w:t>
      </w:r>
      <w:r w:rsidRPr="000B72C7">
        <w:rPr>
          <w:spacing w:val="-6"/>
          <w:sz w:val="24"/>
        </w:rPr>
        <w:t xml:space="preserve"> </w:t>
      </w:r>
      <w:r w:rsidRPr="000B72C7">
        <w:rPr>
          <w:sz w:val="24"/>
        </w:rPr>
        <w:t>pikiran</w:t>
      </w:r>
      <w:r w:rsidRPr="000B72C7">
        <w:rPr>
          <w:spacing w:val="-1"/>
          <w:sz w:val="24"/>
        </w:rPr>
        <w:t xml:space="preserve"> </w:t>
      </w:r>
      <w:r w:rsidRPr="000B72C7">
        <w:rPr>
          <w:sz w:val="24"/>
        </w:rPr>
        <w:t>mereka pada obyek</w:t>
      </w:r>
      <w:r w:rsidRPr="000B72C7">
        <w:rPr>
          <w:spacing w:val="-1"/>
          <w:sz w:val="24"/>
        </w:rPr>
        <w:t xml:space="preserve"> </w:t>
      </w:r>
      <w:r w:rsidRPr="000B72C7">
        <w:rPr>
          <w:sz w:val="24"/>
        </w:rPr>
        <w:t>kajian ini. Dijelaskan</w:t>
      </w:r>
      <w:r w:rsidRPr="000B72C7">
        <w:rPr>
          <w:spacing w:val="-6"/>
          <w:sz w:val="24"/>
        </w:rPr>
        <w:t xml:space="preserve"> </w:t>
      </w:r>
      <w:r w:rsidRPr="000B72C7">
        <w:rPr>
          <w:sz w:val="24"/>
        </w:rPr>
        <w:t>bahwa</w:t>
      </w:r>
      <w:r w:rsidRPr="000B72C7">
        <w:rPr>
          <w:spacing w:val="-2"/>
          <w:sz w:val="24"/>
        </w:rPr>
        <w:t xml:space="preserve"> </w:t>
      </w:r>
      <w:r w:rsidRPr="000B72C7">
        <w:rPr>
          <w:sz w:val="24"/>
        </w:rPr>
        <w:t>ada kemungkinan mereka berasumsi bahwa kaum Muslim sendiri yang harus menyajikan Al-Qur'an sebagaimana yang semestinya.</w:t>
      </w:r>
    </w:p>
    <w:p w14:paraId="4A7E2405" w14:textId="77777777" w:rsidR="000B72C7" w:rsidRPr="00DC3E1A" w:rsidRDefault="000B72C7" w:rsidP="009620FC">
      <w:pPr>
        <w:pStyle w:val="DaftarPustaka"/>
        <w:spacing w:line="360" w:lineRule="auto"/>
        <w:rPr>
          <w:b/>
          <w:bCs/>
          <w:sz w:val="24"/>
        </w:rPr>
      </w:pPr>
      <w:r w:rsidRPr="00DC3E1A">
        <w:rPr>
          <w:b/>
          <w:bCs/>
          <w:sz w:val="24"/>
        </w:rPr>
        <w:t>Sekilas</w:t>
      </w:r>
      <w:r w:rsidRPr="00DC3E1A">
        <w:rPr>
          <w:b/>
          <w:bCs/>
          <w:spacing w:val="-10"/>
          <w:sz w:val="24"/>
        </w:rPr>
        <w:t xml:space="preserve"> </w:t>
      </w:r>
      <w:r w:rsidRPr="00DC3E1A">
        <w:rPr>
          <w:b/>
          <w:bCs/>
          <w:sz w:val="24"/>
        </w:rPr>
        <w:t>tentang</w:t>
      </w:r>
      <w:r w:rsidRPr="00DC3E1A">
        <w:rPr>
          <w:b/>
          <w:bCs/>
          <w:spacing w:val="-7"/>
          <w:sz w:val="24"/>
        </w:rPr>
        <w:t xml:space="preserve"> </w:t>
      </w:r>
      <w:r w:rsidRPr="00DC3E1A">
        <w:rPr>
          <w:b/>
          <w:bCs/>
          <w:sz w:val="24"/>
        </w:rPr>
        <w:t>Fazlur</w:t>
      </w:r>
      <w:r w:rsidRPr="00DC3E1A">
        <w:rPr>
          <w:b/>
          <w:bCs/>
          <w:spacing w:val="-13"/>
          <w:sz w:val="24"/>
        </w:rPr>
        <w:t xml:space="preserve"> </w:t>
      </w:r>
      <w:r w:rsidRPr="00DC3E1A">
        <w:rPr>
          <w:b/>
          <w:bCs/>
          <w:sz w:val="24"/>
        </w:rPr>
        <w:t>Rahman</w:t>
      </w:r>
      <w:r w:rsidRPr="00DC3E1A">
        <w:rPr>
          <w:b/>
          <w:bCs/>
          <w:spacing w:val="-6"/>
          <w:sz w:val="24"/>
        </w:rPr>
        <w:t xml:space="preserve"> </w:t>
      </w:r>
      <w:r w:rsidRPr="00DC3E1A">
        <w:rPr>
          <w:b/>
          <w:bCs/>
          <w:sz w:val="24"/>
        </w:rPr>
        <w:t>dan</w:t>
      </w:r>
      <w:r w:rsidRPr="00DC3E1A">
        <w:rPr>
          <w:b/>
          <w:bCs/>
          <w:spacing w:val="-6"/>
          <w:sz w:val="24"/>
        </w:rPr>
        <w:t xml:space="preserve"> </w:t>
      </w:r>
      <w:r w:rsidRPr="00DC3E1A">
        <w:rPr>
          <w:b/>
          <w:bCs/>
          <w:spacing w:val="-2"/>
          <w:sz w:val="24"/>
        </w:rPr>
        <w:t>A’zami</w:t>
      </w:r>
    </w:p>
    <w:p w14:paraId="05FF8B0B" w14:textId="77777777" w:rsidR="00B85F86" w:rsidRDefault="000B72C7" w:rsidP="009620FC">
      <w:pPr>
        <w:pStyle w:val="DaftarPustaka"/>
        <w:spacing w:line="360" w:lineRule="auto"/>
        <w:ind w:left="0" w:firstLine="720"/>
        <w:rPr>
          <w:sz w:val="24"/>
        </w:rPr>
      </w:pPr>
      <w:r w:rsidRPr="000B72C7">
        <w:rPr>
          <w:sz w:val="24"/>
        </w:rPr>
        <w:t>Fazlur Rahman,</w:t>
      </w:r>
      <w:r w:rsidRPr="000B72C7">
        <w:rPr>
          <w:rStyle w:val="FootnoteReference"/>
          <w:sz w:val="24"/>
        </w:rPr>
        <w:footnoteReference w:id="11"/>
      </w:r>
      <w:r w:rsidRPr="000B72C7">
        <w:rPr>
          <w:sz w:val="24"/>
        </w:rPr>
        <w:t xml:space="preserve"> dilahirkan pada tahun 1919 di daerah barat laut Pakistan. Ia dibesarkan dalam keluarga muslim yang amat religius dan bermazhab Hanafi yang dikenal paling rasional di antara mazhab sunni lainnya. Ketika itu, anak benua Indo-</w:t>
      </w:r>
      <w:r w:rsidRPr="000B72C7">
        <w:rPr>
          <w:sz w:val="24"/>
        </w:rPr>
        <w:lastRenderedPageBreak/>
        <w:t>Pakistan belum terpecah menjadi dua negara merdeka, yakni India dan Pakistan. Anak benua ini terkenal dengan para pemikir Islam liberalnya, seperti Syah Wali Allah, Sir Sayyid Ali dan Iqbal.</w:t>
      </w:r>
    </w:p>
    <w:p w14:paraId="2A97E49C" w14:textId="77777777" w:rsidR="00B85F86" w:rsidRDefault="000B72C7" w:rsidP="009620FC">
      <w:pPr>
        <w:pStyle w:val="DaftarPustaka"/>
        <w:spacing w:line="360" w:lineRule="auto"/>
        <w:ind w:left="0" w:firstLine="720"/>
        <w:rPr>
          <w:sz w:val="24"/>
        </w:rPr>
      </w:pPr>
      <w:r w:rsidRPr="000B72C7">
        <w:rPr>
          <w:sz w:val="24"/>
        </w:rPr>
        <w:t>Tamat sekolah menengah, Rahman mengambil studi bidang sastra</w:t>
      </w:r>
      <w:r w:rsidRPr="000B72C7">
        <w:rPr>
          <w:spacing w:val="66"/>
          <w:sz w:val="24"/>
        </w:rPr>
        <w:t xml:space="preserve"> </w:t>
      </w:r>
      <w:r w:rsidRPr="000B72C7">
        <w:rPr>
          <w:sz w:val="24"/>
        </w:rPr>
        <w:t>arab</w:t>
      </w:r>
      <w:r w:rsidRPr="000B72C7">
        <w:rPr>
          <w:spacing w:val="62"/>
          <w:sz w:val="24"/>
        </w:rPr>
        <w:t xml:space="preserve"> </w:t>
      </w:r>
      <w:r w:rsidRPr="000B72C7">
        <w:rPr>
          <w:sz w:val="24"/>
        </w:rPr>
        <w:t>di</w:t>
      </w:r>
      <w:r w:rsidRPr="000B72C7">
        <w:rPr>
          <w:spacing w:val="59"/>
          <w:sz w:val="24"/>
        </w:rPr>
        <w:t xml:space="preserve"> </w:t>
      </w:r>
      <w:r w:rsidRPr="000B72C7">
        <w:rPr>
          <w:sz w:val="24"/>
        </w:rPr>
        <w:t>Departeman</w:t>
      </w:r>
      <w:r w:rsidRPr="000B72C7">
        <w:rPr>
          <w:spacing w:val="68"/>
          <w:sz w:val="24"/>
        </w:rPr>
        <w:t xml:space="preserve"> </w:t>
      </w:r>
      <w:r w:rsidRPr="000B72C7">
        <w:rPr>
          <w:sz w:val="24"/>
        </w:rPr>
        <w:t>Ketimuran</w:t>
      </w:r>
      <w:r w:rsidRPr="000B72C7">
        <w:rPr>
          <w:spacing w:val="58"/>
          <w:sz w:val="24"/>
        </w:rPr>
        <w:t xml:space="preserve"> </w:t>
      </w:r>
      <w:r w:rsidRPr="000B72C7">
        <w:rPr>
          <w:sz w:val="24"/>
        </w:rPr>
        <w:t>pada</w:t>
      </w:r>
      <w:r w:rsidRPr="000B72C7">
        <w:rPr>
          <w:spacing w:val="62"/>
          <w:sz w:val="24"/>
        </w:rPr>
        <w:t xml:space="preserve"> </w:t>
      </w:r>
      <w:r w:rsidRPr="000B72C7">
        <w:rPr>
          <w:sz w:val="24"/>
        </w:rPr>
        <w:t>Universitas</w:t>
      </w:r>
      <w:r w:rsidRPr="000B72C7">
        <w:rPr>
          <w:spacing w:val="61"/>
          <w:sz w:val="24"/>
        </w:rPr>
        <w:t xml:space="preserve"> </w:t>
      </w:r>
      <w:r w:rsidRPr="000B72C7">
        <w:rPr>
          <w:spacing w:val="-2"/>
          <w:sz w:val="24"/>
        </w:rPr>
        <w:t xml:space="preserve">Punjab. </w:t>
      </w:r>
      <w:r w:rsidRPr="000B72C7">
        <w:rPr>
          <w:sz w:val="24"/>
        </w:rPr>
        <w:t>Tahun</w:t>
      </w:r>
      <w:r w:rsidRPr="000B72C7">
        <w:rPr>
          <w:spacing w:val="-7"/>
          <w:sz w:val="24"/>
        </w:rPr>
        <w:t xml:space="preserve"> </w:t>
      </w:r>
      <w:r w:rsidRPr="000B72C7">
        <w:rPr>
          <w:sz w:val="24"/>
        </w:rPr>
        <w:t>1942, lulus</w:t>
      </w:r>
      <w:r w:rsidRPr="000B72C7">
        <w:rPr>
          <w:spacing w:val="-4"/>
          <w:sz w:val="24"/>
        </w:rPr>
        <w:t xml:space="preserve"> </w:t>
      </w:r>
      <w:r w:rsidRPr="000B72C7">
        <w:rPr>
          <w:sz w:val="24"/>
        </w:rPr>
        <w:t>dan</w:t>
      </w:r>
      <w:r w:rsidRPr="000B72C7">
        <w:rPr>
          <w:spacing w:val="-7"/>
          <w:sz w:val="24"/>
        </w:rPr>
        <w:t xml:space="preserve"> </w:t>
      </w:r>
      <w:r w:rsidRPr="000B72C7">
        <w:rPr>
          <w:sz w:val="24"/>
        </w:rPr>
        <w:t>berhasil</w:t>
      </w:r>
      <w:r w:rsidRPr="000B72C7">
        <w:rPr>
          <w:spacing w:val="-6"/>
          <w:sz w:val="24"/>
        </w:rPr>
        <w:t xml:space="preserve"> </w:t>
      </w:r>
      <w:r w:rsidRPr="000B72C7">
        <w:rPr>
          <w:sz w:val="24"/>
        </w:rPr>
        <w:t>meraih</w:t>
      </w:r>
      <w:r w:rsidRPr="000B72C7">
        <w:rPr>
          <w:spacing w:val="-2"/>
          <w:sz w:val="24"/>
        </w:rPr>
        <w:t xml:space="preserve"> </w:t>
      </w:r>
      <w:r w:rsidRPr="000B72C7">
        <w:rPr>
          <w:sz w:val="24"/>
        </w:rPr>
        <w:t>gelar</w:t>
      </w:r>
      <w:r w:rsidRPr="000B72C7">
        <w:rPr>
          <w:spacing w:val="-1"/>
          <w:sz w:val="24"/>
        </w:rPr>
        <w:t xml:space="preserve"> </w:t>
      </w:r>
      <w:r w:rsidRPr="000B72C7">
        <w:rPr>
          <w:sz w:val="24"/>
        </w:rPr>
        <w:t>MA</w:t>
      </w:r>
      <w:r w:rsidRPr="000B72C7">
        <w:rPr>
          <w:spacing w:val="-7"/>
          <w:sz w:val="24"/>
        </w:rPr>
        <w:t xml:space="preserve"> </w:t>
      </w:r>
      <w:r w:rsidRPr="000B72C7">
        <w:rPr>
          <w:sz w:val="24"/>
        </w:rPr>
        <w:t>dalam</w:t>
      </w:r>
      <w:r w:rsidRPr="000B72C7">
        <w:rPr>
          <w:spacing w:val="-6"/>
          <w:sz w:val="24"/>
        </w:rPr>
        <w:t xml:space="preserve"> </w:t>
      </w:r>
      <w:r w:rsidRPr="000B72C7">
        <w:rPr>
          <w:sz w:val="24"/>
        </w:rPr>
        <w:t xml:space="preserve">sastra Arab. Tahun 1946, Rahman melanjutkan studi doktoralnya ke Oxford University, dan berhasil meraih gelar doktor filsafat pada tahun 1951. Pada masa ini seorang Rahman giat mempelajari bahasa-bahasa Barat, sehinga ia menguasai banyak bahasa. Paling tidak ia menguasai bahasa Latin, Yunani, Inggris, Perancis, Jerman, Turki, Persia, Arab dan Urdu. Ia mengajar beberapa saat di Durham University, Inggris, kemudian menjabat sebagai </w:t>
      </w:r>
      <w:r w:rsidRPr="000B72C7">
        <w:rPr>
          <w:i/>
          <w:sz w:val="24"/>
        </w:rPr>
        <w:t xml:space="preserve">Associate Profesor of Philosophy </w:t>
      </w:r>
      <w:r w:rsidRPr="000B72C7">
        <w:rPr>
          <w:sz w:val="24"/>
        </w:rPr>
        <w:t xml:space="preserve">di Islamic Studies, McGill University, Kanada. Sekembalinya ke Pakistan, Rahman diangkat sebagai direktur </w:t>
      </w:r>
      <w:r w:rsidRPr="000B72C7">
        <w:rPr>
          <w:i/>
          <w:sz w:val="24"/>
        </w:rPr>
        <w:t xml:space="preserve">Institute of Islamic Research </w:t>
      </w:r>
      <w:r w:rsidRPr="000B72C7">
        <w:rPr>
          <w:sz w:val="24"/>
        </w:rPr>
        <w:t xml:space="preserve">(1962) dan menjadi anggota </w:t>
      </w:r>
      <w:r w:rsidRPr="000B72C7">
        <w:rPr>
          <w:i/>
          <w:sz w:val="24"/>
        </w:rPr>
        <w:t xml:space="preserve">Advisory Council of Islamic Ideology </w:t>
      </w:r>
      <w:r w:rsidRPr="000B72C7">
        <w:rPr>
          <w:sz w:val="24"/>
        </w:rPr>
        <w:t>Pemerintah Pakistan (1964). Lembaga yang pertama bertujuan menafsirkan Islam dalam term-term rasional dan ilmiah dalam rangka menjawab kebutuhan-kebutuhan masyarakat modern yang progresif, sedang yang kedua bertugas meninjau seluruh hukum baik yang sudah maupun belum ditetapkan, dengan tujuan menyelaraskannya  dengan “Al-Qur’an dan Sunnah”.</w:t>
      </w:r>
    </w:p>
    <w:p w14:paraId="39DB74D7" w14:textId="331E405C" w:rsidR="00B85F86" w:rsidRDefault="000B72C7" w:rsidP="009620FC">
      <w:pPr>
        <w:pStyle w:val="DaftarPustaka"/>
        <w:spacing w:line="360" w:lineRule="auto"/>
        <w:ind w:left="0" w:firstLine="720"/>
        <w:rPr>
          <w:spacing w:val="-2"/>
          <w:sz w:val="24"/>
        </w:rPr>
      </w:pPr>
      <w:r w:rsidRPr="000B72C7">
        <w:rPr>
          <w:sz w:val="24"/>
        </w:rPr>
        <w:t>Pada tahun 1968, Rahman mengundurkan diri dari jabatan Direktur Lembaga Riset Islam karena gelombang protes atas gagasan-gagasannya yang bersifat liberal.</w:t>
      </w:r>
      <w:r w:rsidRPr="000B72C7">
        <w:rPr>
          <w:rStyle w:val="FootnoteReference"/>
          <w:sz w:val="24"/>
        </w:rPr>
        <w:footnoteReference w:id="12"/>
      </w:r>
      <w:r w:rsidRPr="000B72C7">
        <w:rPr>
          <w:sz w:val="24"/>
        </w:rPr>
        <w:t xml:space="preserve"> Satu tahun berikutnya, mundur dari keanggotaan Dewan Penasihat Ideologi Islam. Dan pada akhirnya memutuskan hijrah ke Chicago untuk menjabat sebagai guru besar dalam kajian Islam dalam segala aspeknya pada Departement of Near Eastern Languages and Civilization, University</w:t>
      </w:r>
      <w:r w:rsidRPr="000B72C7">
        <w:rPr>
          <w:spacing w:val="1"/>
          <w:sz w:val="24"/>
        </w:rPr>
        <w:t xml:space="preserve"> </w:t>
      </w:r>
      <w:r w:rsidRPr="000B72C7">
        <w:rPr>
          <w:sz w:val="24"/>
        </w:rPr>
        <w:t>of</w:t>
      </w:r>
      <w:r w:rsidRPr="000B72C7">
        <w:rPr>
          <w:spacing w:val="2"/>
          <w:sz w:val="24"/>
        </w:rPr>
        <w:t xml:space="preserve"> </w:t>
      </w:r>
      <w:r w:rsidRPr="000B72C7">
        <w:rPr>
          <w:sz w:val="24"/>
        </w:rPr>
        <w:t>Chicago.</w:t>
      </w:r>
      <w:r w:rsidRPr="000B72C7">
        <w:rPr>
          <w:spacing w:val="7"/>
          <w:sz w:val="24"/>
        </w:rPr>
        <w:t xml:space="preserve"> </w:t>
      </w:r>
      <w:r w:rsidRPr="000B72C7">
        <w:rPr>
          <w:sz w:val="24"/>
        </w:rPr>
        <w:t>Bagi</w:t>
      </w:r>
      <w:r w:rsidRPr="000B72C7">
        <w:rPr>
          <w:spacing w:val="1"/>
          <w:sz w:val="24"/>
        </w:rPr>
        <w:t xml:space="preserve"> </w:t>
      </w:r>
      <w:r w:rsidRPr="000B72C7">
        <w:rPr>
          <w:sz w:val="24"/>
        </w:rPr>
        <w:t>Rahman,</w:t>
      </w:r>
      <w:r w:rsidRPr="000B72C7">
        <w:rPr>
          <w:spacing w:val="9"/>
          <w:sz w:val="24"/>
        </w:rPr>
        <w:t xml:space="preserve"> </w:t>
      </w:r>
      <w:r w:rsidRPr="000B72C7">
        <w:rPr>
          <w:sz w:val="24"/>
        </w:rPr>
        <w:t>tampaknya</w:t>
      </w:r>
      <w:r w:rsidRPr="000B72C7">
        <w:rPr>
          <w:spacing w:val="8"/>
          <w:sz w:val="24"/>
        </w:rPr>
        <w:t xml:space="preserve"> </w:t>
      </w:r>
      <w:r w:rsidRPr="000B72C7">
        <w:rPr>
          <w:sz w:val="24"/>
        </w:rPr>
        <w:t>tanah</w:t>
      </w:r>
      <w:r w:rsidRPr="000B72C7">
        <w:rPr>
          <w:spacing w:val="9"/>
          <w:sz w:val="24"/>
        </w:rPr>
        <w:t xml:space="preserve"> </w:t>
      </w:r>
      <w:r w:rsidRPr="000B72C7">
        <w:rPr>
          <w:sz w:val="24"/>
        </w:rPr>
        <w:t>airnya</w:t>
      </w:r>
      <w:r w:rsidRPr="000B72C7">
        <w:rPr>
          <w:spacing w:val="5"/>
          <w:sz w:val="24"/>
        </w:rPr>
        <w:t xml:space="preserve"> </w:t>
      </w:r>
      <w:r w:rsidRPr="000B72C7">
        <w:rPr>
          <w:sz w:val="24"/>
        </w:rPr>
        <w:t>belum</w:t>
      </w:r>
      <w:r w:rsidRPr="000B72C7">
        <w:rPr>
          <w:spacing w:val="6"/>
          <w:sz w:val="24"/>
        </w:rPr>
        <w:t xml:space="preserve"> </w:t>
      </w:r>
      <w:r w:rsidRPr="000B72C7">
        <w:rPr>
          <w:spacing w:val="-4"/>
          <w:sz w:val="24"/>
        </w:rPr>
        <w:t xml:space="preserve">siap </w:t>
      </w:r>
      <w:r w:rsidRPr="000B72C7">
        <w:rPr>
          <w:sz w:val="24"/>
        </w:rPr>
        <w:t xml:space="preserve">menyediakan lingkungan kebebasan intelektual yang bertanggung </w:t>
      </w:r>
      <w:r w:rsidRPr="000B72C7">
        <w:rPr>
          <w:spacing w:val="-2"/>
          <w:sz w:val="24"/>
        </w:rPr>
        <w:t>jawab.</w:t>
      </w:r>
    </w:p>
    <w:p w14:paraId="0447A790" w14:textId="77777777" w:rsidR="00B85F86" w:rsidRDefault="000B72C7" w:rsidP="009620FC">
      <w:pPr>
        <w:pStyle w:val="DaftarPustaka"/>
        <w:spacing w:line="360" w:lineRule="auto"/>
        <w:ind w:left="0" w:firstLine="720"/>
        <w:rPr>
          <w:sz w:val="24"/>
        </w:rPr>
      </w:pPr>
      <w:r w:rsidRPr="000B72C7">
        <w:rPr>
          <w:sz w:val="24"/>
        </w:rPr>
        <w:lastRenderedPageBreak/>
        <w:t>Dari selintas perjalanan hidup Fazlur Rahman di atas, Taufik Adnan Amal membagi perkembangan pemikirannya ke dalam tiga babakan utama, yang didasarkan pada perbedaan karakteristik karya-karyanya, yaitu:</w:t>
      </w:r>
    </w:p>
    <w:p w14:paraId="352461EC" w14:textId="77777777" w:rsidR="00B85F86" w:rsidRDefault="000B72C7" w:rsidP="009620FC">
      <w:pPr>
        <w:pStyle w:val="DaftarPustaka"/>
        <w:spacing w:line="360" w:lineRule="auto"/>
        <w:ind w:left="0" w:firstLine="720"/>
        <w:rPr>
          <w:sz w:val="24"/>
        </w:rPr>
      </w:pPr>
      <w:r w:rsidRPr="000B72C7">
        <w:rPr>
          <w:sz w:val="24"/>
        </w:rPr>
        <w:t xml:space="preserve">Periode awal (dekade 50-an). Karya yang dihasilkan, </w:t>
      </w:r>
      <w:r w:rsidRPr="000B72C7">
        <w:rPr>
          <w:i/>
          <w:sz w:val="24"/>
        </w:rPr>
        <w:t xml:space="preserve">Avicenna’s Psychology </w:t>
      </w:r>
      <w:r w:rsidRPr="000B72C7">
        <w:rPr>
          <w:sz w:val="24"/>
        </w:rPr>
        <w:t xml:space="preserve">(1952); </w:t>
      </w:r>
      <w:r w:rsidRPr="000B72C7">
        <w:rPr>
          <w:i/>
          <w:sz w:val="24"/>
        </w:rPr>
        <w:t xml:space="preserve">Avicenna’s De Anima </w:t>
      </w:r>
      <w:r w:rsidRPr="000B72C7">
        <w:rPr>
          <w:sz w:val="24"/>
        </w:rPr>
        <w:t xml:space="preserve">(1959); dan </w:t>
      </w:r>
      <w:r w:rsidRPr="000B72C7">
        <w:rPr>
          <w:i/>
          <w:sz w:val="24"/>
        </w:rPr>
        <w:t xml:space="preserve">Prophecy in Islam: Philosophy and Orthodoxy </w:t>
      </w:r>
      <w:r w:rsidRPr="000B72C7">
        <w:rPr>
          <w:sz w:val="24"/>
        </w:rPr>
        <w:t>(1958). Dua</w:t>
      </w:r>
      <w:r w:rsidRPr="000B72C7">
        <w:rPr>
          <w:spacing w:val="40"/>
          <w:sz w:val="24"/>
        </w:rPr>
        <w:t xml:space="preserve"> </w:t>
      </w:r>
      <w:r w:rsidRPr="000B72C7">
        <w:rPr>
          <w:sz w:val="24"/>
        </w:rPr>
        <w:t>yang pertama merupakan terjemahan dan suntingan karya Ibn Sina (Avicenna). Sementara yang terakhir mengupas perbedaan doktrin kenabian antara yang dianut oleh para filosof dengan yang dianut oleh ortodoksi. Periode</w:t>
      </w:r>
      <w:r w:rsidRPr="000B72C7">
        <w:rPr>
          <w:spacing w:val="28"/>
          <w:sz w:val="24"/>
        </w:rPr>
        <w:t xml:space="preserve">  </w:t>
      </w:r>
      <w:r w:rsidRPr="000B72C7">
        <w:rPr>
          <w:sz w:val="24"/>
        </w:rPr>
        <w:t>Pakistan</w:t>
      </w:r>
      <w:r w:rsidRPr="000B72C7">
        <w:rPr>
          <w:spacing w:val="27"/>
          <w:sz w:val="24"/>
        </w:rPr>
        <w:t xml:space="preserve">  </w:t>
      </w:r>
      <w:r w:rsidRPr="000B72C7">
        <w:rPr>
          <w:sz w:val="24"/>
        </w:rPr>
        <w:t>(dekade</w:t>
      </w:r>
      <w:r w:rsidRPr="000B72C7">
        <w:rPr>
          <w:spacing w:val="29"/>
          <w:sz w:val="24"/>
        </w:rPr>
        <w:t xml:space="preserve">  </w:t>
      </w:r>
      <w:r w:rsidRPr="000B72C7">
        <w:rPr>
          <w:sz w:val="24"/>
        </w:rPr>
        <w:t>60-an).</w:t>
      </w:r>
      <w:r w:rsidRPr="000B72C7">
        <w:rPr>
          <w:spacing w:val="31"/>
          <w:sz w:val="24"/>
        </w:rPr>
        <w:t xml:space="preserve">  </w:t>
      </w:r>
      <w:r w:rsidRPr="000B72C7">
        <w:rPr>
          <w:sz w:val="24"/>
        </w:rPr>
        <w:t>Karya</w:t>
      </w:r>
      <w:r w:rsidRPr="000B72C7">
        <w:rPr>
          <w:spacing w:val="31"/>
          <w:sz w:val="24"/>
        </w:rPr>
        <w:t xml:space="preserve">  </w:t>
      </w:r>
      <w:r w:rsidRPr="000B72C7">
        <w:rPr>
          <w:sz w:val="24"/>
        </w:rPr>
        <w:t>yang</w:t>
      </w:r>
      <w:r w:rsidRPr="000B72C7">
        <w:rPr>
          <w:spacing w:val="29"/>
          <w:sz w:val="24"/>
        </w:rPr>
        <w:t xml:space="preserve">  </w:t>
      </w:r>
      <w:r w:rsidRPr="000B72C7">
        <w:rPr>
          <w:spacing w:val="-2"/>
          <w:sz w:val="24"/>
        </w:rPr>
        <w:t xml:space="preserve">dihasilkan, </w:t>
      </w:r>
      <w:r w:rsidRPr="000B72C7">
        <w:rPr>
          <w:i/>
          <w:sz w:val="24"/>
        </w:rPr>
        <w:t>Islamic</w:t>
      </w:r>
      <w:r w:rsidRPr="000B72C7">
        <w:rPr>
          <w:i/>
          <w:spacing w:val="-7"/>
          <w:sz w:val="24"/>
        </w:rPr>
        <w:t xml:space="preserve"> </w:t>
      </w:r>
      <w:r w:rsidRPr="000B72C7">
        <w:rPr>
          <w:i/>
          <w:sz w:val="24"/>
        </w:rPr>
        <w:t>Methodology</w:t>
      </w:r>
      <w:r w:rsidRPr="000B72C7">
        <w:rPr>
          <w:i/>
          <w:spacing w:val="-6"/>
          <w:sz w:val="24"/>
        </w:rPr>
        <w:t xml:space="preserve"> </w:t>
      </w:r>
      <w:r w:rsidRPr="000B72C7">
        <w:rPr>
          <w:i/>
          <w:sz w:val="24"/>
        </w:rPr>
        <w:t>in</w:t>
      </w:r>
      <w:r w:rsidRPr="000B72C7">
        <w:rPr>
          <w:i/>
          <w:spacing w:val="-10"/>
          <w:sz w:val="24"/>
        </w:rPr>
        <w:t xml:space="preserve"> </w:t>
      </w:r>
      <w:r w:rsidRPr="000B72C7">
        <w:rPr>
          <w:i/>
          <w:sz w:val="24"/>
        </w:rPr>
        <w:t>History</w:t>
      </w:r>
      <w:r w:rsidRPr="000B72C7">
        <w:rPr>
          <w:i/>
          <w:spacing w:val="-6"/>
          <w:sz w:val="24"/>
        </w:rPr>
        <w:t xml:space="preserve"> </w:t>
      </w:r>
      <w:r w:rsidRPr="000B72C7">
        <w:rPr>
          <w:sz w:val="24"/>
        </w:rPr>
        <w:t>(1965)</w:t>
      </w:r>
      <w:r w:rsidRPr="000B72C7">
        <w:rPr>
          <w:spacing w:val="-4"/>
          <w:sz w:val="24"/>
        </w:rPr>
        <w:t xml:space="preserve"> </w:t>
      </w:r>
      <w:r w:rsidRPr="000B72C7">
        <w:rPr>
          <w:sz w:val="24"/>
        </w:rPr>
        <w:t>dan</w:t>
      </w:r>
      <w:r w:rsidRPr="000B72C7">
        <w:rPr>
          <w:spacing w:val="-8"/>
          <w:sz w:val="24"/>
        </w:rPr>
        <w:t xml:space="preserve"> </w:t>
      </w:r>
      <w:r w:rsidRPr="000B72C7">
        <w:rPr>
          <w:i/>
          <w:spacing w:val="-2"/>
          <w:sz w:val="24"/>
        </w:rPr>
        <w:t>Islam</w:t>
      </w:r>
      <w:r w:rsidRPr="000B72C7">
        <w:rPr>
          <w:spacing w:val="-2"/>
          <w:sz w:val="24"/>
        </w:rPr>
        <w:t xml:space="preserve">. </w:t>
      </w:r>
      <w:r w:rsidRPr="000B72C7">
        <w:rPr>
          <w:sz w:val="24"/>
        </w:rPr>
        <w:t xml:space="preserve">Periode Chicago (dekade 70-an dan seterusnya). Karya yang dihasilkan, </w:t>
      </w:r>
      <w:r w:rsidRPr="000B72C7">
        <w:rPr>
          <w:i/>
          <w:sz w:val="24"/>
        </w:rPr>
        <w:t xml:space="preserve">The Philosophy of Mulla Sadra </w:t>
      </w:r>
      <w:r w:rsidRPr="000B72C7">
        <w:rPr>
          <w:sz w:val="24"/>
        </w:rPr>
        <w:t xml:space="preserve">(1975), </w:t>
      </w:r>
      <w:r w:rsidRPr="000B72C7">
        <w:rPr>
          <w:i/>
          <w:sz w:val="24"/>
        </w:rPr>
        <w:t>Major</w:t>
      </w:r>
      <w:r w:rsidRPr="000B72C7">
        <w:rPr>
          <w:i/>
          <w:spacing w:val="40"/>
          <w:sz w:val="24"/>
        </w:rPr>
        <w:t xml:space="preserve"> </w:t>
      </w:r>
      <w:r w:rsidRPr="000B72C7">
        <w:rPr>
          <w:i/>
          <w:sz w:val="24"/>
        </w:rPr>
        <w:t xml:space="preserve">Theme of the Qur’an </w:t>
      </w:r>
      <w:r w:rsidRPr="000B72C7">
        <w:rPr>
          <w:sz w:val="24"/>
        </w:rPr>
        <w:t xml:space="preserve">(1980); dan </w:t>
      </w:r>
      <w:r w:rsidRPr="000B72C7">
        <w:rPr>
          <w:i/>
          <w:sz w:val="24"/>
        </w:rPr>
        <w:t xml:space="preserve">Islam and Modernity: Transformation of an Intellectual Tradition </w:t>
      </w:r>
      <w:r w:rsidRPr="000B72C7">
        <w:rPr>
          <w:sz w:val="24"/>
        </w:rPr>
        <w:t>(1982).</w:t>
      </w:r>
      <w:r w:rsidRPr="000B72C7">
        <w:rPr>
          <w:sz w:val="24"/>
        </w:rPr>
        <w:tab/>
      </w:r>
    </w:p>
    <w:p w14:paraId="07E246A0" w14:textId="77777777" w:rsidR="00B85F86" w:rsidRDefault="000B72C7" w:rsidP="009620FC">
      <w:pPr>
        <w:pStyle w:val="DaftarPustaka"/>
        <w:spacing w:line="360" w:lineRule="auto"/>
        <w:ind w:left="0" w:firstLine="720"/>
        <w:rPr>
          <w:sz w:val="24"/>
        </w:rPr>
      </w:pPr>
      <w:r w:rsidRPr="000B72C7">
        <w:rPr>
          <w:sz w:val="24"/>
        </w:rPr>
        <w:t>Kalau karya-karya Rahman pada periode pertama boleh dikata bersifat kajian historis, pada periode kedua bersifat historis sekaligus interpretatif (normatif), maka karya-karya pada periode ketiga ini lebih bersifat normatif murni. Pada periode awal dan kedua, Rahman belum secara terang-terangan mengaku terlibat langsung dalam arus pembaruan pemikiran Islam. Baru pada periode ketiga Rahman mengakui dirinya, setelah membagi</w:t>
      </w:r>
      <w:r w:rsidRPr="000B72C7">
        <w:rPr>
          <w:spacing w:val="40"/>
          <w:sz w:val="24"/>
        </w:rPr>
        <w:t xml:space="preserve"> </w:t>
      </w:r>
      <w:r w:rsidRPr="000B72C7">
        <w:rPr>
          <w:sz w:val="24"/>
        </w:rPr>
        <w:t xml:space="preserve">babakan pembaruan dalam dunia Islam, sebagai juru bicara </w:t>
      </w:r>
      <w:r w:rsidRPr="000B72C7">
        <w:rPr>
          <w:spacing w:val="-2"/>
          <w:sz w:val="24"/>
        </w:rPr>
        <w:t>neomodernis.</w:t>
      </w:r>
      <w:r w:rsidRPr="000B72C7">
        <w:rPr>
          <w:sz w:val="24"/>
        </w:rPr>
        <w:t>Sementara Muhammad Mustafa Al-A’zami,</w:t>
      </w:r>
      <w:r w:rsidRPr="000B72C7">
        <w:rPr>
          <w:rStyle w:val="FootnoteReference"/>
          <w:sz w:val="24"/>
        </w:rPr>
        <w:footnoteReference w:id="13"/>
      </w:r>
      <w:r w:rsidRPr="000B72C7">
        <w:rPr>
          <w:sz w:val="24"/>
        </w:rPr>
        <w:t xml:space="preserve"> lahir di Mau, India, pada tahun 1930. Mengawali pendidikannya di Dār al-Ulūm Deoband, India (1952), cendekiawan di bidang Hadis kemudian melanjutkan kuliahnya di Universitas al-Azhar, Kairo (MA, 1955), Universitas Cambridge (Ph.D, 1966) dan menjadi Guru Besar Emeritus</w:t>
      </w:r>
      <w:r w:rsidRPr="000B72C7">
        <w:rPr>
          <w:spacing w:val="20"/>
          <w:sz w:val="24"/>
        </w:rPr>
        <w:t xml:space="preserve"> </w:t>
      </w:r>
      <w:r w:rsidRPr="000B72C7">
        <w:rPr>
          <w:sz w:val="24"/>
        </w:rPr>
        <w:t>di</w:t>
      </w:r>
      <w:r w:rsidRPr="000B72C7">
        <w:rPr>
          <w:spacing w:val="18"/>
          <w:sz w:val="24"/>
        </w:rPr>
        <w:t xml:space="preserve"> </w:t>
      </w:r>
      <w:r w:rsidRPr="000B72C7">
        <w:rPr>
          <w:sz w:val="24"/>
        </w:rPr>
        <w:t>Universitas</w:t>
      </w:r>
      <w:r w:rsidRPr="000B72C7">
        <w:rPr>
          <w:spacing w:val="24"/>
          <w:sz w:val="24"/>
        </w:rPr>
        <w:t xml:space="preserve"> </w:t>
      </w:r>
      <w:r w:rsidRPr="000B72C7">
        <w:rPr>
          <w:sz w:val="24"/>
        </w:rPr>
        <w:t>King</w:t>
      </w:r>
      <w:r w:rsidRPr="000B72C7">
        <w:rPr>
          <w:spacing w:val="21"/>
          <w:sz w:val="24"/>
        </w:rPr>
        <w:t xml:space="preserve"> </w:t>
      </w:r>
      <w:r w:rsidRPr="000B72C7">
        <w:rPr>
          <w:sz w:val="24"/>
        </w:rPr>
        <w:t>Sa’ud</w:t>
      </w:r>
      <w:r w:rsidRPr="000B72C7">
        <w:rPr>
          <w:spacing w:val="22"/>
          <w:sz w:val="24"/>
        </w:rPr>
        <w:t xml:space="preserve"> </w:t>
      </w:r>
      <w:r w:rsidRPr="000B72C7">
        <w:rPr>
          <w:sz w:val="24"/>
        </w:rPr>
        <w:t>(Riyad).</w:t>
      </w:r>
      <w:r w:rsidRPr="000B72C7">
        <w:rPr>
          <w:spacing w:val="24"/>
          <w:sz w:val="24"/>
        </w:rPr>
        <w:t xml:space="preserve"> </w:t>
      </w:r>
      <w:r w:rsidRPr="000B72C7">
        <w:rPr>
          <w:sz w:val="24"/>
        </w:rPr>
        <w:t>Jabatan</w:t>
      </w:r>
      <w:r w:rsidRPr="000B72C7">
        <w:rPr>
          <w:spacing w:val="22"/>
          <w:sz w:val="24"/>
        </w:rPr>
        <w:t xml:space="preserve"> </w:t>
      </w:r>
      <w:r w:rsidRPr="000B72C7">
        <w:rPr>
          <w:sz w:val="24"/>
        </w:rPr>
        <w:t>yang</w:t>
      </w:r>
      <w:r w:rsidRPr="000B72C7">
        <w:rPr>
          <w:spacing w:val="22"/>
          <w:sz w:val="24"/>
        </w:rPr>
        <w:t xml:space="preserve"> </w:t>
      </w:r>
      <w:r w:rsidRPr="000B72C7">
        <w:rPr>
          <w:spacing w:val="-2"/>
          <w:sz w:val="24"/>
        </w:rPr>
        <w:t xml:space="preserve">pernah </w:t>
      </w:r>
      <w:r w:rsidRPr="000B72C7">
        <w:rPr>
          <w:sz w:val="24"/>
        </w:rPr>
        <w:t>dipercayakan kepadanya antara lain: Sekretaris Perpustakaan Nasional</w:t>
      </w:r>
      <w:r w:rsidRPr="000B72C7">
        <w:rPr>
          <w:spacing w:val="-3"/>
          <w:sz w:val="24"/>
        </w:rPr>
        <w:t xml:space="preserve"> </w:t>
      </w:r>
      <w:r w:rsidRPr="000B72C7">
        <w:rPr>
          <w:sz w:val="24"/>
        </w:rPr>
        <w:t>Qatar, Associate Profesor pada Universitas</w:t>
      </w:r>
      <w:r w:rsidRPr="000B72C7">
        <w:rPr>
          <w:spacing w:val="-1"/>
          <w:sz w:val="24"/>
        </w:rPr>
        <w:t xml:space="preserve"> </w:t>
      </w:r>
      <w:r w:rsidRPr="000B72C7">
        <w:rPr>
          <w:sz w:val="24"/>
        </w:rPr>
        <w:t>Umm</w:t>
      </w:r>
      <w:r w:rsidRPr="000B72C7">
        <w:rPr>
          <w:spacing w:val="-3"/>
          <w:sz w:val="24"/>
        </w:rPr>
        <w:t xml:space="preserve"> </w:t>
      </w:r>
      <w:r w:rsidRPr="000B72C7">
        <w:rPr>
          <w:sz w:val="24"/>
        </w:rPr>
        <w:t>al-Qura, cendekiawan tamu pada Universitas Michigan, Profesor tamu Yayasan Raja Faisal di bidang Studi Islam pada Universitas Princeton, Cendekiawan Tamu pada Universitas Colorado.</w:t>
      </w:r>
    </w:p>
    <w:p w14:paraId="6FB29FE8" w14:textId="473CF07A" w:rsidR="000B72C7" w:rsidRPr="00B85F86" w:rsidRDefault="000B72C7" w:rsidP="009620FC">
      <w:pPr>
        <w:pStyle w:val="DaftarPustaka"/>
        <w:spacing w:line="360" w:lineRule="auto"/>
        <w:ind w:left="0" w:firstLine="720"/>
        <w:rPr>
          <w:i/>
          <w:iCs/>
          <w:sz w:val="24"/>
        </w:rPr>
      </w:pPr>
      <w:r w:rsidRPr="000B72C7">
        <w:rPr>
          <w:sz w:val="24"/>
        </w:rPr>
        <w:t xml:space="preserve">Hasil karya cendekiawan yang juga pernah menjadi Professor kehormatan pada Universitas Wales antara lain: </w:t>
      </w:r>
      <w:r w:rsidRPr="000B72C7">
        <w:rPr>
          <w:i/>
          <w:sz w:val="24"/>
        </w:rPr>
        <w:t xml:space="preserve">Studies in Early Hadith Literature, On Schacht’s Origin of Muhammadan Jurispru- dence, Dirasat fi al-Hadits an-Nabawi, Kuttab ‘an Nabi, Manhaj </w:t>
      </w:r>
      <w:r w:rsidRPr="000B72C7">
        <w:rPr>
          <w:i/>
          <w:sz w:val="24"/>
        </w:rPr>
        <w:lastRenderedPageBreak/>
        <w:t xml:space="preserve">an-Naqd ‘ind al-‘Ilal Muhaddithin, al-Muhaddithin min al-Yama- mah, </w:t>
      </w:r>
      <w:r w:rsidRPr="000B72C7">
        <w:rPr>
          <w:sz w:val="24"/>
        </w:rPr>
        <w:t xml:space="preserve">dan </w:t>
      </w:r>
      <w:r w:rsidRPr="000B72C7">
        <w:rPr>
          <w:i/>
          <w:sz w:val="24"/>
        </w:rPr>
        <w:t>The History of The Qur’anic Text From Revelation to Compilation: A Comparative Study with the Old and New Testaments.</w:t>
      </w:r>
      <w:r w:rsidRPr="000B72C7">
        <w:rPr>
          <w:rStyle w:val="FootnoteReference"/>
          <w:i/>
          <w:sz w:val="24"/>
        </w:rPr>
        <w:footnoteReference w:id="14"/>
      </w:r>
      <w:r w:rsidRPr="000B72C7">
        <w:rPr>
          <w:i/>
          <w:sz w:val="24"/>
        </w:rPr>
        <w:t xml:space="preserve"> </w:t>
      </w:r>
      <w:r w:rsidRPr="000B72C7">
        <w:rPr>
          <w:sz w:val="24"/>
        </w:rPr>
        <w:t xml:space="preserve">Buku yang pernah dieditnya, </w:t>
      </w:r>
      <w:r w:rsidRPr="00B85F86">
        <w:rPr>
          <w:i/>
          <w:iCs/>
          <w:sz w:val="24"/>
        </w:rPr>
        <w:t>al-‘Illah of Ibn al-Madani, Kitāb at-Tamyīz of Imām Muslim, Magāzi Rasūlullāh of ‘Urwah bin Zubair, Muwaṭṭa` Imām Mālik, Sāhih Ibn Khuzaimah, dan Sunan Ibn Mājah.</w:t>
      </w:r>
    </w:p>
    <w:p w14:paraId="32AD7175" w14:textId="77777777" w:rsidR="000B72C7" w:rsidRPr="00B85F86" w:rsidRDefault="000B72C7" w:rsidP="009620FC">
      <w:pPr>
        <w:pStyle w:val="DaftarPustaka"/>
        <w:spacing w:line="360" w:lineRule="auto"/>
        <w:rPr>
          <w:b/>
          <w:bCs/>
          <w:sz w:val="24"/>
        </w:rPr>
      </w:pPr>
      <w:r w:rsidRPr="00B85F86">
        <w:rPr>
          <w:b/>
          <w:bCs/>
          <w:sz w:val="24"/>
        </w:rPr>
        <w:t>Tanggapan</w:t>
      </w:r>
      <w:r w:rsidRPr="00B85F86">
        <w:rPr>
          <w:b/>
          <w:bCs/>
          <w:spacing w:val="-8"/>
          <w:sz w:val="24"/>
        </w:rPr>
        <w:t xml:space="preserve"> </w:t>
      </w:r>
      <w:r w:rsidRPr="00B85F86">
        <w:rPr>
          <w:b/>
          <w:bCs/>
          <w:sz w:val="24"/>
        </w:rPr>
        <w:t>Fazlur</w:t>
      </w:r>
      <w:r w:rsidRPr="00B85F86">
        <w:rPr>
          <w:b/>
          <w:bCs/>
          <w:spacing w:val="-13"/>
          <w:sz w:val="24"/>
        </w:rPr>
        <w:t xml:space="preserve"> </w:t>
      </w:r>
      <w:r w:rsidRPr="00B85F86">
        <w:rPr>
          <w:b/>
          <w:bCs/>
          <w:sz w:val="24"/>
        </w:rPr>
        <w:t>Rahman</w:t>
      </w:r>
      <w:r w:rsidRPr="00B85F86">
        <w:rPr>
          <w:b/>
          <w:bCs/>
          <w:spacing w:val="-8"/>
          <w:sz w:val="24"/>
        </w:rPr>
        <w:t xml:space="preserve"> </w:t>
      </w:r>
      <w:r w:rsidRPr="00B85F86">
        <w:rPr>
          <w:b/>
          <w:bCs/>
          <w:sz w:val="24"/>
        </w:rPr>
        <w:t>dan</w:t>
      </w:r>
      <w:r w:rsidRPr="00B85F86">
        <w:rPr>
          <w:b/>
          <w:bCs/>
          <w:spacing w:val="-7"/>
          <w:sz w:val="24"/>
        </w:rPr>
        <w:t xml:space="preserve"> </w:t>
      </w:r>
      <w:r w:rsidRPr="00B85F86">
        <w:rPr>
          <w:b/>
          <w:bCs/>
          <w:sz w:val="24"/>
        </w:rPr>
        <w:t>A’zami</w:t>
      </w:r>
      <w:r w:rsidRPr="00B85F86">
        <w:rPr>
          <w:b/>
          <w:bCs/>
          <w:spacing w:val="-9"/>
          <w:sz w:val="24"/>
        </w:rPr>
        <w:t xml:space="preserve"> </w:t>
      </w:r>
      <w:r w:rsidRPr="00B85F86">
        <w:rPr>
          <w:b/>
          <w:bCs/>
          <w:sz w:val="24"/>
        </w:rPr>
        <w:t>atas</w:t>
      </w:r>
      <w:r w:rsidRPr="00B85F86">
        <w:rPr>
          <w:b/>
          <w:bCs/>
          <w:spacing w:val="-10"/>
          <w:sz w:val="24"/>
        </w:rPr>
        <w:t xml:space="preserve"> </w:t>
      </w:r>
      <w:r w:rsidRPr="00B85F86">
        <w:rPr>
          <w:b/>
          <w:bCs/>
          <w:sz w:val="24"/>
        </w:rPr>
        <w:t>Kajian</w:t>
      </w:r>
      <w:r w:rsidRPr="00B85F86">
        <w:rPr>
          <w:b/>
          <w:bCs/>
          <w:spacing w:val="-7"/>
          <w:sz w:val="24"/>
        </w:rPr>
        <w:t xml:space="preserve"> </w:t>
      </w:r>
      <w:r w:rsidRPr="00B85F86">
        <w:rPr>
          <w:b/>
          <w:bCs/>
          <w:spacing w:val="-2"/>
          <w:sz w:val="24"/>
        </w:rPr>
        <w:t>Orientalis</w:t>
      </w:r>
    </w:p>
    <w:p w14:paraId="5134A3AE" w14:textId="77777777" w:rsidR="00B85F86" w:rsidRDefault="000B72C7" w:rsidP="009620FC">
      <w:pPr>
        <w:pStyle w:val="DaftarPustaka"/>
        <w:spacing w:line="360" w:lineRule="auto"/>
        <w:ind w:left="0" w:firstLine="720"/>
        <w:rPr>
          <w:spacing w:val="-2"/>
          <w:sz w:val="24"/>
        </w:rPr>
      </w:pPr>
      <w:r w:rsidRPr="000B72C7">
        <w:rPr>
          <w:sz w:val="24"/>
        </w:rPr>
        <w:t>Dari kategorisasi yang dilakukan Fazlur Rahman terhadap</w:t>
      </w:r>
      <w:r w:rsidRPr="000B72C7">
        <w:rPr>
          <w:spacing w:val="40"/>
          <w:sz w:val="24"/>
        </w:rPr>
        <w:t xml:space="preserve"> </w:t>
      </w:r>
      <w:r w:rsidRPr="000B72C7">
        <w:rPr>
          <w:sz w:val="24"/>
        </w:rPr>
        <w:t xml:space="preserve">karya orientalis, ada dua </w:t>
      </w:r>
      <w:r w:rsidRPr="000B72C7">
        <w:rPr>
          <w:i/>
          <w:sz w:val="24"/>
        </w:rPr>
        <w:t xml:space="preserve">discourse </w:t>
      </w:r>
      <w:r w:rsidRPr="000B72C7">
        <w:rPr>
          <w:sz w:val="24"/>
        </w:rPr>
        <w:t>yang menguras perhatian, baik</w:t>
      </w:r>
      <w:r w:rsidRPr="000B72C7">
        <w:rPr>
          <w:spacing w:val="40"/>
          <w:sz w:val="24"/>
        </w:rPr>
        <w:t xml:space="preserve"> </w:t>
      </w:r>
      <w:r w:rsidRPr="000B72C7">
        <w:rPr>
          <w:sz w:val="24"/>
        </w:rPr>
        <w:t xml:space="preserve">di kalangan intelektual muslim maupun orientalis, yaitu: masalah pengaruh Yahudi-Kristen dalam Al-Qur'an dan kronologi ayat-ayat Al-Qur'an. Terkait dengan ini, kajian tentang tanggapan Fazlur Rahman dan A’zami akan difokuskan pada tesa yang disampaikan oleh Wansbrough, yaitu: bahwa Al-Qur'an adalah kitab seperti </w:t>
      </w:r>
      <w:r w:rsidRPr="000B72C7">
        <w:rPr>
          <w:i/>
          <w:sz w:val="24"/>
        </w:rPr>
        <w:t>tradition</w:t>
      </w:r>
      <w:r w:rsidRPr="000B72C7">
        <w:rPr>
          <w:i/>
          <w:spacing w:val="29"/>
          <w:sz w:val="24"/>
        </w:rPr>
        <w:t xml:space="preserve">  </w:t>
      </w:r>
      <w:r w:rsidRPr="000B72C7">
        <w:rPr>
          <w:i/>
          <w:sz w:val="24"/>
        </w:rPr>
        <w:t>juive</w:t>
      </w:r>
      <w:r w:rsidRPr="000B72C7">
        <w:rPr>
          <w:i/>
          <w:spacing w:val="31"/>
          <w:sz w:val="24"/>
        </w:rPr>
        <w:t xml:space="preserve">  </w:t>
      </w:r>
      <w:r w:rsidRPr="000B72C7">
        <w:rPr>
          <w:sz w:val="24"/>
        </w:rPr>
        <w:t>karena</w:t>
      </w:r>
      <w:r w:rsidRPr="000B72C7">
        <w:rPr>
          <w:spacing w:val="29"/>
          <w:sz w:val="24"/>
        </w:rPr>
        <w:t xml:space="preserve">  </w:t>
      </w:r>
      <w:r w:rsidRPr="000B72C7">
        <w:rPr>
          <w:sz w:val="24"/>
        </w:rPr>
        <w:t>tercipta</w:t>
      </w:r>
      <w:r w:rsidRPr="000B72C7">
        <w:rPr>
          <w:spacing w:val="29"/>
          <w:sz w:val="24"/>
        </w:rPr>
        <w:t xml:space="preserve">  </w:t>
      </w:r>
      <w:r w:rsidRPr="000B72C7">
        <w:rPr>
          <w:sz w:val="24"/>
        </w:rPr>
        <w:t>di</w:t>
      </w:r>
      <w:r w:rsidRPr="000B72C7">
        <w:rPr>
          <w:spacing w:val="26"/>
          <w:sz w:val="24"/>
        </w:rPr>
        <w:t xml:space="preserve">  </w:t>
      </w:r>
      <w:r w:rsidRPr="000B72C7">
        <w:rPr>
          <w:sz w:val="24"/>
        </w:rPr>
        <w:t>dalam</w:t>
      </w:r>
      <w:r w:rsidRPr="000B72C7">
        <w:rPr>
          <w:spacing w:val="30"/>
          <w:sz w:val="24"/>
        </w:rPr>
        <w:t xml:space="preserve">  </w:t>
      </w:r>
      <w:r w:rsidRPr="000B72C7">
        <w:rPr>
          <w:sz w:val="24"/>
        </w:rPr>
        <w:t>suasana</w:t>
      </w:r>
      <w:r w:rsidRPr="000B72C7">
        <w:rPr>
          <w:spacing w:val="30"/>
          <w:sz w:val="24"/>
        </w:rPr>
        <w:t xml:space="preserve">  </w:t>
      </w:r>
      <w:r w:rsidRPr="000B72C7">
        <w:rPr>
          <w:spacing w:val="-2"/>
          <w:sz w:val="24"/>
        </w:rPr>
        <w:t xml:space="preserve">perdebatan </w:t>
      </w:r>
      <w:r w:rsidRPr="000B72C7">
        <w:rPr>
          <w:sz w:val="24"/>
        </w:rPr>
        <w:t>sektarian Yahudi-Kristen</w:t>
      </w:r>
      <w:r w:rsidRPr="000B72C7">
        <w:rPr>
          <w:i/>
          <w:sz w:val="24"/>
        </w:rPr>
        <w:t xml:space="preserve">, </w:t>
      </w:r>
      <w:r w:rsidRPr="000B72C7">
        <w:rPr>
          <w:sz w:val="24"/>
        </w:rPr>
        <w:t xml:space="preserve">Al-Qur'an adalah ‘perpaduan’ berbagai tradisi, dan Al-Qur'an adalah sebuah ciptaan setelah kehadiran </w:t>
      </w:r>
      <w:r w:rsidRPr="000B72C7">
        <w:rPr>
          <w:spacing w:val="-2"/>
          <w:sz w:val="24"/>
        </w:rPr>
        <w:t>Muhammad.</w:t>
      </w:r>
    </w:p>
    <w:p w14:paraId="160F033E" w14:textId="77777777" w:rsidR="00B85F86" w:rsidRDefault="000B72C7" w:rsidP="009620FC">
      <w:pPr>
        <w:pStyle w:val="DaftarPustaka"/>
        <w:spacing w:line="360" w:lineRule="auto"/>
        <w:ind w:left="0" w:firstLine="720"/>
        <w:rPr>
          <w:sz w:val="24"/>
        </w:rPr>
      </w:pPr>
      <w:r w:rsidRPr="000B72C7">
        <w:rPr>
          <w:sz w:val="24"/>
        </w:rPr>
        <w:t>Secara umum, Rahman menjelaskan bahwa hal yang patut disayangkan dari kajian tentang pengaruh Yahudi-Kristen dalam</w:t>
      </w:r>
      <w:r w:rsidRPr="000B72C7">
        <w:rPr>
          <w:spacing w:val="40"/>
          <w:sz w:val="24"/>
        </w:rPr>
        <w:t xml:space="preserve"> </w:t>
      </w:r>
      <w:r w:rsidRPr="000B72C7">
        <w:rPr>
          <w:sz w:val="24"/>
        </w:rPr>
        <w:t>Al-Qur'an adalah dijadikannya keinginan untuk ‘membuktikan’ bahwa Al-Qur'an</w:t>
      </w:r>
      <w:r w:rsidRPr="000B72C7">
        <w:rPr>
          <w:spacing w:val="-6"/>
          <w:sz w:val="24"/>
        </w:rPr>
        <w:t xml:space="preserve"> </w:t>
      </w:r>
      <w:r w:rsidRPr="000B72C7">
        <w:rPr>
          <w:sz w:val="24"/>
        </w:rPr>
        <w:t>tidak lebih</w:t>
      </w:r>
      <w:r w:rsidRPr="000B72C7">
        <w:rPr>
          <w:spacing w:val="-6"/>
          <w:sz w:val="24"/>
        </w:rPr>
        <w:t xml:space="preserve"> </w:t>
      </w:r>
      <w:r w:rsidRPr="000B72C7">
        <w:rPr>
          <w:sz w:val="24"/>
        </w:rPr>
        <w:t>dari</w:t>
      </w:r>
      <w:r w:rsidRPr="000B72C7">
        <w:rPr>
          <w:spacing w:val="-5"/>
          <w:sz w:val="24"/>
        </w:rPr>
        <w:t xml:space="preserve"> </w:t>
      </w:r>
      <w:r w:rsidRPr="000B72C7">
        <w:rPr>
          <w:sz w:val="24"/>
        </w:rPr>
        <w:t>gema</w:t>
      </w:r>
      <w:r w:rsidRPr="000B72C7">
        <w:rPr>
          <w:spacing w:val="-2"/>
          <w:sz w:val="24"/>
        </w:rPr>
        <w:t xml:space="preserve"> </w:t>
      </w:r>
      <w:r w:rsidRPr="000B72C7">
        <w:rPr>
          <w:sz w:val="24"/>
        </w:rPr>
        <w:t>agama</w:t>
      </w:r>
      <w:r w:rsidRPr="000B72C7">
        <w:rPr>
          <w:spacing w:val="-2"/>
          <w:sz w:val="24"/>
        </w:rPr>
        <w:t xml:space="preserve"> </w:t>
      </w:r>
      <w:r w:rsidRPr="000B72C7">
        <w:rPr>
          <w:sz w:val="24"/>
        </w:rPr>
        <w:t>Yahudi</w:t>
      </w:r>
      <w:r w:rsidRPr="000B72C7">
        <w:rPr>
          <w:spacing w:val="-10"/>
          <w:sz w:val="24"/>
        </w:rPr>
        <w:t xml:space="preserve"> </w:t>
      </w:r>
      <w:r w:rsidRPr="000B72C7">
        <w:rPr>
          <w:sz w:val="24"/>
        </w:rPr>
        <w:t>(Kristen) dan Muhammad tidak lebih adalah penganut Yahudi (Kristen) sebagai dasar melakukan kajian. Akibatnya, karya-karya yang terkait dengan hal ini ditulis hanya untuk ‘memperlihatkan’ bahwa Muhammad adalah murid dari seorang Yahudi. Sedang kajian tentang ada atau tidaknya ide-ide Yahudi-Kristen di</w:t>
      </w:r>
      <w:r w:rsidRPr="000B72C7">
        <w:rPr>
          <w:spacing w:val="-6"/>
          <w:sz w:val="24"/>
        </w:rPr>
        <w:t xml:space="preserve"> </w:t>
      </w:r>
      <w:r w:rsidRPr="000B72C7">
        <w:rPr>
          <w:sz w:val="24"/>
        </w:rPr>
        <w:t>antara populasi Arab</w:t>
      </w:r>
      <w:r w:rsidRPr="000B72C7">
        <w:rPr>
          <w:spacing w:val="-3"/>
          <w:sz w:val="24"/>
        </w:rPr>
        <w:t xml:space="preserve"> </w:t>
      </w:r>
      <w:r w:rsidRPr="000B72C7">
        <w:rPr>
          <w:sz w:val="24"/>
        </w:rPr>
        <w:t>di</w:t>
      </w:r>
      <w:r w:rsidRPr="000B72C7">
        <w:rPr>
          <w:spacing w:val="-2"/>
          <w:sz w:val="24"/>
        </w:rPr>
        <w:t xml:space="preserve"> </w:t>
      </w:r>
      <w:r w:rsidRPr="000B72C7">
        <w:rPr>
          <w:sz w:val="24"/>
        </w:rPr>
        <w:t>Makkah</w:t>
      </w:r>
      <w:r w:rsidRPr="000B72C7">
        <w:rPr>
          <w:spacing w:val="-3"/>
          <w:sz w:val="24"/>
        </w:rPr>
        <w:t xml:space="preserve"> </w:t>
      </w:r>
      <w:r w:rsidRPr="000B72C7">
        <w:rPr>
          <w:sz w:val="24"/>
        </w:rPr>
        <w:t>sebelum</w:t>
      </w:r>
      <w:r w:rsidRPr="000B72C7">
        <w:rPr>
          <w:spacing w:val="-6"/>
          <w:sz w:val="24"/>
        </w:rPr>
        <w:t xml:space="preserve"> </w:t>
      </w:r>
      <w:r w:rsidRPr="000B72C7">
        <w:rPr>
          <w:sz w:val="24"/>
        </w:rPr>
        <w:t>Islam</w:t>
      </w:r>
      <w:r w:rsidRPr="000B72C7">
        <w:rPr>
          <w:spacing w:val="-6"/>
          <w:sz w:val="24"/>
        </w:rPr>
        <w:t xml:space="preserve"> </w:t>
      </w:r>
      <w:r w:rsidRPr="000B72C7">
        <w:rPr>
          <w:sz w:val="24"/>
        </w:rPr>
        <w:t>tidak</w:t>
      </w:r>
      <w:r w:rsidRPr="000B72C7">
        <w:rPr>
          <w:spacing w:val="-3"/>
          <w:sz w:val="24"/>
        </w:rPr>
        <w:t xml:space="preserve"> </w:t>
      </w:r>
      <w:r w:rsidRPr="000B72C7">
        <w:rPr>
          <w:sz w:val="24"/>
        </w:rPr>
        <w:t>pernah</w:t>
      </w:r>
      <w:r w:rsidRPr="000B72C7">
        <w:rPr>
          <w:spacing w:val="-7"/>
          <w:sz w:val="24"/>
        </w:rPr>
        <w:t xml:space="preserve"> </w:t>
      </w:r>
      <w:r w:rsidRPr="000B72C7">
        <w:rPr>
          <w:sz w:val="24"/>
        </w:rPr>
        <w:t>tersentuh.</w:t>
      </w:r>
      <w:r w:rsidRPr="000B72C7">
        <w:rPr>
          <w:rStyle w:val="FootnoteReference"/>
          <w:sz w:val="24"/>
        </w:rPr>
        <w:footnoteReference w:id="15"/>
      </w:r>
      <w:r w:rsidRPr="000B72C7">
        <w:rPr>
          <w:spacing w:val="-4"/>
          <w:sz w:val="24"/>
        </w:rPr>
        <w:t xml:space="preserve"> </w:t>
      </w:r>
      <w:r w:rsidRPr="000B72C7">
        <w:rPr>
          <w:sz w:val="24"/>
        </w:rPr>
        <w:t xml:space="preserve">Lebih jauh tentang tesa Wansbrough, Rahman </w:t>
      </w:r>
      <w:r w:rsidRPr="000B72C7">
        <w:rPr>
          <w:sz w:val="24"/>
        </w:rPr>
        <w:lastRenderedPageBreak/>
        <w:t>menjelaskan, asumsi bahwa Al- Qur'an adalah perpaduan berbagai tradisi dan karenanya bersifat post profetik, tidak didukung oleh data-data historis yang kuat tentang asal-usul, sifat, evaluasi, dan person-person yang terlibat dalam tradisi-tradisi tersebut.</w:t>
      </w:r>
      <w:r w:rsidRPr="000B72C7">
        <w:rPr>
          <w:rStyle w:val="FootnoteReference"/>
          <w:sz w:val="24"/>
        </w:rPr>
        <w:footnoteReference w:id="16"/>
      </w:r>
    </w:p>
    <w:p w14:paraId="4292D1F3" w14:textId="77777777" w:rsidR="00B85F86" w:rsidRDefault="000B72C7" w:rsidP="009620FC">
      <w:pPr>
        <w:pStyle w:val="DaftarPustaka"/>
        <w:spacing w:line="360" w:lineRule="auto"/>
        <w:ind w:left="0" w:firstLine="720"/>
        <w:rPr>
          <w:sz w:val="24"/>
        </w:rPr>
      </w:pPr>
      <w:r w:rsidRPr="000B72C7">
        <w:rPr>
          <w:sz w:val="24"/>
        </w:rPr>
        <w:t>Rahman menjelaskan bahwa Al-Qur'an tidak bisa dipahami sebagai sebuah perpaduan dari unsur-unsur yang berbeda dan bertentangan, sebagaimana pandangan Al-Qur'an mengenai masa- lah</w:t>
      </w:r>
      <w:r w:rsidRPr="000B72C7">
        <w:rPr>
          <w:spacing w:val="44"/>
          <w:sz w:val="24"/>
        </w:rPr>
        <w:t xml:space="preserve"> </w:t>
      </w:r>
      <w:r w:rsidRPr="000B72C7">
        <w:rPr>
          <w:sz w:val="24"/>
        </w:rPr>
        <w:t>keanekaragaman</w:t>
      </w:r>
      <w:r w:rsidRPr="000B72C7">
        <w:rPr>
          <w:spacing w:val="44"/>
          <w:sz w:val="24"/>
        </w:rPr>
        <w:t xml:space="preserve"> </w:t>
      </w:r>
      <w:r w:rsidRPr="000B72C7">
        <w:rPr>
          <w:sz w:val="24"/>
        </w:rPr>
        <w:t>kaum</w:t>
      </w:r>
      <w:r w:rsidRPr="000B72C7">
        <w:rPr>
          <w:spacing w:val="44"/>
          <w:sz w:val="24"/>
        </w:rPr>
        <w:t xml:space="preserve"> </w:t>
      </w:r>
      <w:r w:rsidRPr="000B72C7">
        <w:rPr>
          <w:sz w:val="24"/>
        </w:rPr>
        <w:t>beragama.</w:t>
      </w:r>
      <w:r w:rsidRPr="000B72C7">
        <w:rPr>
          <w:rStyle w:val="FootnoteReference"/>
          <w:sz w:val="24"/>
        </w:rPr>
        <w:footnoteReference w:id="17"/>
      </w:r>
      <w:r w:rsidRPr="000B72C7">
        <w:rPr>
          <w:spacing w:val="46"/>
          <w:sz w:val="24"/>
        </w:rPr>
        <w:t xml:space="preserve"> </w:t>
      </w:r>
      <w:r w:rsidRPr="000B72C7">
        <w:rPr>
          <w:sz w:val="24"/>
        </w:rPr>
        <w:t>Rahman</w:t>
      </w:r>
      <w:r w:rsidRPr="000B72C7">
        <w:rPr>
          <w:spacing w:val="49"/>
          <w:sz w:val="24"/>
        </w:rPr>
        <w:t xml:space="preserve"> </w:t>
      </w:r>
      <w:r w:rsidRPr="000B72C7">
        <w:rPr>
          <w:sz w:val="24"/>
        </w:rPr>
        <w:t>juga</w:t>
      </w:r>
      <w:r w:rsidRPr="000B72C7">
        <w:rPr>
          <w:spacing w:val="52"/>
          <w:sz w:val="24"/>
        </w:rPr>
        <w:t xml:space="preserve"> </w:t>
      </w:r>
      <w:r w:rsidRPr="000B72C7">
        <w:rPr>
          <w:spacing w:val="-2"/>
          <w:sz w:val="24"/>
        </w:rPr>
        <w:t>memperta</w:t>
      </w:r>
      <w:r w:rsidRPr="000B72C7">
        <w:rPr>
          <w:sz w:val="24"/>
        </w:rPr>
        <w:t>nyakan</w:t>
      </w:r>
      <w:r w:rsidRPr="000B72C7">
        <w:rPr>
          <w:spacing w:val="-6"/>
          <w:sz w:val="24"/>
        </w:rPr>
        <w:t xml:space="preserve"> </w:t>
      </w:r>
      <w:r w:rsidRPr="000B72C7">
        <w:rPr>
          <w:sz w:val="24"/>
        </w:rPr>
        <w:t>pendekatan</w:t>
      </w:r>
      <w:r w:rsidRPr="000B72C7">
        <w:rPr>
          <w:spacing w:val="-2"/>
          <w:sz w:val="24"/>
        </w:rPr>
        <w:t xml:space="preserve"> </w:t>
      </w:r>
      <w:r w:rsidRPr="000B72C7">
        <w:rPr>
          <w:sz w:val="24"/>
        </w:rPr>
        <w:t>yang</w:t>
      </w:r>
      <w:r w:rsidRPr="000B72C7">
        <w:rPr>
          <w:spacing w:val="-6"/>
          <w:sz w:val="24"/>
        </w:rPr>
        <w:t xml:space="preserve"> </w:t>
      </w:r>
      <w:r w:rsidRPr="000B72C7">
        <w:rPr>
          <w:sz w:val="24"/>
        </w:rPr>
        <w:t>digunakan</w:t>
      </w:r>
      <w:r w:rsidRPr="000B72C7">
        <w:rPr>
          <w:spacing w:val="-2"/>
          <w:sz w:val="24"/>
        </w:rPr>
        <w:t xml:space="preserve"> </w:t>
      </w:r>
      <w:r w:rsidRPr="000B72C7">
        <w:rPr>
          <w:sz w:val="24"/>
        </w:rPr>
        <w:t>Wansbrough</w:t>
      </w:r>
      <w:r w:rsidRPr="000B72C7">
        <w:rPr>
          <w:spacing w:val="-6"/>
          <w:sz w:val="24"/>
        </w:rPr>
        <w:t xml:space="preserve"> </w:t>
      </w:r>
      <w:r w:rsidRPr="000B72C7">
        <w:rPr>
          <w:sz w:val="24"/>
        </w:rPr>
        <w:t>yang memisahkan signifikansi historis dan signifikansi eskatologis dalam membahas terminologi Al-Qur'an. Padahal dalam Al-Qur'an tidak ada pemisahan seperti itu. Pemisahan ini disinyalir dari dipersamakannya contoh-contoh Al-Qur'an tentang bangsa-bangsa dan kebudayaan- kebudayaan</w:t>
      </w:r>
      <w:r w:rsidRPr="000B72C7">
        <w:rPr>
          <w:spacing w:val="-1"/>
          <w:sz w:val="24"/>
        </w:rPr>
        <w:t xml:space="preserve"> </w:t>
      </w:r>
      <w:r w:rsidRPr="000B72C7">
        <w:rPr>
          <w:sz w:val="24"/>
        </w:rPr>
        <w:t>yang telah</w:t>
      </w:r>
      <w:r w:rsidRPr="000B72C7">
        <w:rPr>
          <w:spacing w:val="-6"/>
          <w:sz w:val="24"/>
        </w:rPr>
        <w:t xml:space="preserve"> </w:t>
      </w:r>
      <w:r w:rsidRPr="000B72C7">
        <w:rPr>
          <w:sz w:val="24"/>
        </w:rPr>
        <w:t>dihancurkan, seperti</w:t>
      </w:r>
      <w:r w:rsidRPr="000B72C7">
        <w:rPr>
          <w:spacing w:val="-5"/>
          <w:sz w:val="24"/>
        </w:rPr>
        <w:t xml:space="preserve"> </w:t>
      </w:r>
      <w:r w:rsidRPr="000B72C7">
        <w:rPr>
          <w:sz w:val="24"/>
        </w:rPr>
        <w:t>kisah</w:t>
      </w:r>
      <w:r w:rsidRPr="000B72C7">
        <w:rPr>
          <w:spacing w:val="-1"/>
          <w:sz w:val="24"/>
        </w:rPr>
        <w:t xml:space="preserve"> </w:t>
      </w:r>
      <w:r w:rsidRPr="000B72C7">
        <w:rPr>
          <w:sz w:val="24"/>
        </w:rPr>
        <w:t>‘Ad</w:t>
      </w:r>
      <w:r w:rsidRPr="000B72C7">
        <w:rPr>
          <w:spacing w:val="-1"/>
          <w:sz w:val="24"/>
        </w:rPr>
        <w:t xml:space="preserve"> </w:t>
      </w:r>
      <w:r w:rsidRPr="000B72C7">
        <w:rPr>
          <w:sz w:val="24"/>
        </w:rPr>
        <w:t>dan</w:t>
      </w:r>
      <w:r w:rsidRPr="000B72C7">
        <w:rPr>
          <w:spacing w:val="-1"/>
          <w:sz w:val="24"/>
        </w:rPr>
        <w:t xml:space="preserve"> </w:t>
      </w:r>
      <w:r w:rsidRPr="000B72C7">
        <w:rPr>
          <w:sz w:val="24"/>
        </w:rPr>
        <w:t>Tsamud, dengan pesimisme tentang kesementaraan dunia. Kisah tersebut, lanjut</w:t>
      </w:r>
      <w:r w:rsidRPr="000B72C7">
        <w:rPr>
          <w:spacing w:val="-3"/>
          <w:sz w:val="24"/>
        </w:rPr>
        <w:t xml:space="preserve"> </w:t>
      </w:r>
      <w:r w:rsidRPr="000B72C7">
        <w:rPr>
          <w:sz w:val="24"/>
        </w:rPr>
        <w:t>Rahman, lebih</w:t>
      </w:r>
      <w:r w:rsidRPr="000B72C7">
        <w:rPr>
          <w:spacing w:val="-3"/>
          <w:sz w:val="24"/>
        </w:rPr>
        <w:t xml:space="preserve"> </w:t>
      </w:r>
      <w:r w:rsidRPr="000B72C7">
        <w:rPr>
          <w:sz w:val="24"/>
        </w:rPr>
        <w:t>tepat sebagai</w:t>
      </w:r>
      <w:r w:rsidRPr="000B72C7">
        <w:rPr>
          <w:spacing w:val="-7"/>
          <w:sz w:val="24"/>
        </w:rPr>
        <w:t xml:space="preserve"> </w:t>
      </w:r>
      <w:r w:rsidRPr="000B72C7">
        <w:rPr>
          <w:sz w:val="24"/>
        </w:rPr>
        <w:t>pernyataan</w:t>
      </w:r>
      <w:r w:rsidRPr="000B72C7">
        <w:rPr>
          <w:spacing w:val="-3"/>
          <w:sz w:val="24"/>
        </w:rPr>
        <w:t xml:space="preserve"> </w:t>
      </w:r>
      <w:r w:rsidRPr="000B72C7">
        <w:rPr>
          <w:sz w:val="24"/>
        </w:rPr>
        <w:t>mengenai</w:t>
      </w:r>
      <w:r w:rsidRPr="000B72C7">
        <w:rPr>
          <w:spacing w:val="-2"/>
          <w:sz w:val="24"/>
        </w:rPr>
        <w:t xml:space="preserve"> </w:t>
      </w:r>
      <w:r w:rsidRPr="000B72C7">
        <w:rPr>
          <w:sz w:val="24"/>
        </w:rPr>
        <w:t>nasib yang telah diterima oleh suatu bangsa.</w:t>
      </w:r>
      <w:r w:rsidRPr="000B72C7">
        <w:rPr>
          <w:rStyle w:val="FootnoteReference"/>
          <w:sz w:val="24"/>
        </w:rPr>
        <w:footnoteReference w:id="18"/>
      </w:r>
    </w:p>
    <w:p w14:paraId="7A2C4258" w14:textId="77777777" w:rsidR="00B85F86" w:rsidRDefault="000B72C7" w:rsidP="009620FC">
      <w:pPr>
        <w:pStyle w:val="DaftarPustaka"/>
        <w:spacing w:line="360" w:lineRule="auto"/>
        <w:ind w:left="0" w:firstLine="720"/>
        <w:rPr>
          <w:sz w:val="24"/>
        </w:rPr>
      </w:pPr>
      <w:r w:rsidRPr="000B72C7">
        <w:rPr>
          <w:sz w:val="24"/>
        </w:rPr>
        <w:t>Terkait dengan tuduhan orientalis tentang diskontinuitas ayat-ayat Al-Qur'an sebagaimana disinyalir oleh Richard Bell sebagai bentuk ketidakmampuan orang-orang yang menyalin ayat-ayat tersebut untuk membedakan mana yang di</w:t>
      </w:r>
      <w:r w:rsidRPr="000B72C7">
        <w:rPr>
          <w:spacing w:val="-1"/>
          <w:sz w:val="24"/>
        </w:rPr>
        <w:t xml:space="preserve"> </w:t>
      </w:r>
      <w:r w:rsidRPr="000B72C7">
        <w:rPr>
          <w:sz w:val="24"/>
        </w:rPr>
        <w:t>depan dan mana yang di belakang, Rahman menegaskan bahwa kronologi ayat demi ayat sebagaimana yang digagas oleh Bell adalah mustahil. Demikian juga dengan kronologi yang disusun oleh R. Blachere, dinilai bersifat subjektif karena hanya didasarkan pada perkembangan psikologi</w:t>
      </w:r>
      <w:r w:rsidRPr="000B72C7">
        <w:rPr>
          <w:spacing w:val="-6"/>
          <w:sz w:val="24"/>
        </w:rPr>
        <w:t xml:space="preserve"> </w:t>
      </w:r>
      <w:r w:rsidRPr="000B72C7">
        <w:rPr>
          <w:sz w:val="24"/>
        </w:rPr>
        <w:t>Nabi</w:t>
      </w:r>
      <w:r w:rsidRPr="000B72C7">
        <w:rPr>
          <w:spacing w:val="-1"/>
          <w:sz w:val="24"/>
        </w:rPr>
        <w:t xml:space="preserve"> </w:t>
      </w:r>
      <w:r w:rsidRPr="000B72C7">
        <w:rPr>
          <w:sz w:val="24"/>
        </w:rPr>
        <w:t>Muhammad. Dari</w:t>
      </w:r>
      <w:r w:rsidRPr="000B72C7">
        <w:rPr>
          <w:spacing w:val="-1"/>
          <w:sz w:val="24"/>
        </w:rPr>
        <w:t xml:space="preserve"> </w:t>
      </w:r>
      <w:r w:rsidRPr="000B72C7">
        <w:rPr>
          <w:sz w:val="24"/>
        </w:rPr>
        <w:t>semua ini, Rahman</w:t>
      </w:r>
      <w:r w:rsidRPr="000B72C7">
        <w:rPr>
          <w:spacing w:val="-2"/>
          <w:sz w:val="24"/>
        </w:rPr>
        <w:t xml:space="preserve"> </w:t>
      </w:r>
      <w:r w:rsidRPr="000B72C7">
        <w:rPr>
          <w:sz w:val="24"/>
        </w:rPr>
        <w:t>berpandangan bahwa Al-Qur'an sendiri merupakan argumentasi yang paling baik untuk menyangkal tesa-tesa kaum orientalis.</w:t>
      </w:r>
    </w:p>
    <w:p w14:paraId="5B61D07F" w14:textId="77777777" w:rsidR="00B85F86" w:rsidRDefault="000B72C7" w:rsidP="009620FC">
      <w:pPr>
        <w:pStyle w:val="DaftarPustaka"/>
        <w:spacing w:line="360" w:lineRule="auto"/>
        <w:ind w:left="0" w:firstLine="720"/>
        <w:rPr>
          <w:sz w:val="24"/>
        </w:rPr>
      </w:pPr>
      <w:r w:rsidRPr="000B72C7">
        <w:rPr>
          <w:sz w:val="24"/>
        </w:rPr>
        <w:t>Berbeda dengan Rahman, dengan menggunakan analisa per- bandingan</w:t>
      </w:r>
      <w:r w:rsidRPr="000B72C7">
        <w:rPr>
          <w:spacing w:val="-2"/>
          <w:sz w:val="24"/>
        </w:rPr>
        <w:t xml:space="preserve"> </w:t>
      </w:r>
      <w:r w:rsidRPr="000B72C7">
        <w:rPr>
          <w:sz w:val="24"/>
        </w:rPr>
        <w:t>antara Al-Qur'an</w:t>
      </w:r>
      <w:r w:rsidRPr="000B72C7">
        <w:rPr>
          <w:spacing w:val="-2"/>
          <w:sz w:val="24"/>
        </w:rPr>
        <w:t xml:space="preserve"> </w:t>
      </w:r>
      <w:r w:rsidRPr="000B72C7">
        <w:rPr>
          <w:sz w:val="24"/>
        </w:rPr>
        <w:t>dengan</w:t>
      </w:r>
      <w:r w:rsidRPr="000B72C7">
        <w:rPr>
          <w:spacing w:val="-1"/>
          <w:sz w:val="24"/>
        </w:rPr>
        <w:t xml:space="preserve"> </w:t>
      </w:r>
      <w:r w:rsidRPr="000B72C7">
        <w:rPr>
          <w:sz w:val="24"/>
        </w:rPr>
        <w:t>Perjanjian</w:t>
      </w:r>
      <w:r w:rsidRPr="000B72C7">
        <w:rPr>
          <w:spacing w:val="-2"/>
          <w:sz w:val="24"/>
        </w:rPr>
        <w:t xml:space="preserve"> </w:t>
      </w:r>
      <w:r w:rsidRPr="000B72C7">
        <w:rPr>
          <w:sz w:val="24"/>
        </w:rPr>
        <w:t>Lama dan</w:t>
      </w:r>
      <w:r w:rsidRPr="000B72C7">
        <w:rPr>
          <w:spacing w:val="-1"/>
          <w:sz w:val="24"/>
        </w:rPr>
        <w:t xml:space="preserve"> </w:t>
      </w:r>
      <w:r w:rsidRPr="000B72C7">
        <w:rPr>
          <w:sz w:val="24"/>
        </w:rPr>
        <w:t xml:space="preserve">Perjanjian Baru, A’zami secara lebih detail </w:t>
      </w:r>
      <w:r w:rsidRPr="000B72C7">
        <w:rPr>
          <w:sz w:val="24"/>
        </w:rPr>
        <w:lastRenderedPageBreak/>
        <w:t>memberikan jawaban atas tesa Wansbrough dengan langsung memberikan jawaban beberapa tuduhan yang dilontarkan oleh kalangan orientalis itu sendiri.</w:t>
      </w:r>
    </w:p>
    <w:p w14:paraId="4EAD9E81" w14:textId="77777777" w:rsidR="00B85F86" w:rsidRDefault="000B72C7" w:rsidP="009620FC">
      <w:pPr>
        <w:pStyle w:val="DaftarPustaka"/>
        <w:spacing w:line="360" w:lineRule="auto"/>
        <w:ind w:left="0" w:firstLine="720"/>
        <w:rPr>
          <w:sz w:val="24"/>
        </w:rPr>
      </w:pPr>
      <w:r w:rsidRPr="000B72C7">
        <w:rPr>
          <w:sz w:val="24"/>
        </w:rPr>
        <w:t>Setidaknya, menurut A’zami, ada empat pintu gerbang yang dijadikan sebagai pintu masuk kalangan orientalis dalam menyerang Al-Qur'an, yaitu:</w:t>
      </w:r>
      <w:r w:rsidRPr="000B72C7">
        <w:rPr>
          <w:rStyle w:val="FootnoteReference"/>
          <w:sz w:val="24"/>
        </w:rPr>
        <w:footnoteReference w:id="19"/>
      </w:r>
      <w:r w:rsidRPr="000B72C7">
        <w:rPr>
          <w:sz w:val="24"/>
        </w:rPr>
        <w:t xml:space="preserve"> </w:t>
      </w:r>
      <w:r w:rsidRPr="000B72C7">
        <w:rPr>
          <w:i/>
          <w:sz w:val="24"/>
        </w:rPr>
        <w:t xml:space="preserve">Pertama, </w:t>
      </w:r>
      <w:r w:rsidRPr="000B72C7">
        <w:rPr>
          <w:sz w:val="24"/>
        </w:rPr>
        <w:t xml:space="preserve">menghujat penulisan Al-Qur'an dan kompilasinya. Terkait dengan ini, beberapa pertanyaan dikembangkan oleh para orientalis. Di antaranya, kenapa jika Al-Qur'an sudah ditulis sejak zaman Nabi, Umar merasa khawatir akan kematian para huffadz dalam peperangan Yamamah? Mengapa bahan yang ditulis tidak disimpan oleh Nabi sendiri? </w:t>
      </w:r>
    </w:p>
    <w:p w14:paraId="5A2FA294" w14:textId="77777777" w:rsidR="00B85F86" w:rsidRDefault="000B72C7" w:rsidP="009620FC">
      <w:pPr>
        <w:pStyle w:val="DaftarPustaka"/>
        <w:spacing w:line="360" w:lineRule="auto"/>
        <w:ind w:left="0" w:firstLine="720"/>
        <w:rPr>
          <w:sz w:val="24"/>
        </w:rPr>
      </w:pPr>
      <w:r w:rsidRPr="000B72C7">
        <w:rPr>
          <w:sz w:val="24"/>
        </w:rPr>
        <w:t>Al-A’zami menjawab tuduhan semacam ini dengan mengemu- kakan hukum persaksian. Menurutnya, misalnya ada, Nabi tidak menyerahkan naskah kepada sahabat untuk dijadikan pedoman, karena merasa bahwa turunnya Al-Qur'an masih terus berproses (masih ada kemungkinan nasikh-mansukh dan wahyu baru).</w:t>
      </w:r>
      <w:r w:rsidRPr="000B72C7">
        <w:rPr>
          <w:spacing w:val="40"/>
          <w:sz w:val="24"/>
        </w:rPr>
        <w:t xml:space="preserve"> </w:t>
      </w:r>
      <w:r w:rsidRPr="000B72C7">
        <w:rPr>
          <w:sz w:val="24"/>
        </w:rPr>
        <w:t>Kenapa Umar takut kehilangan Al-Qur'an? Karena tradisi penu- runan Al-Qur'an melalui otoritas yang saling beruntun, mulai dari Nabi hingga sahabat. Dan kematian mereka mengancam terputusnya kesaksian.</w:t>
      </w:r>
    </w:p>
    <w:p w14:paraId="533F0E3C" w14:textId="77777777" w:rsidR="00B85F86" w:rsidRDefault="000B72C7" w:rsidP="009620FC">
      <w:pPr>
        <w:pStyle w:val="DaftarPustaka"/>
        <w:spacing w:line="360" w:lineRule="auto"/>
        <w:ind w:left="0" w:firstLine="720"/>
        <w:rPr>
          <w:sz w:val="24"/>
        </w:rPr>
      </w:pPr>
      <w:r w:rsidRPr="000B72C7">
        <w:rPr>
          <w:i/>
          <w:sz w:val="24"/>
        </w:rPr>
        <w:t xml:space="preserve">Kedua, </w:t>
      </w:r>
      <w:r w:rsidRPr="000B72C7">
        <w:rPr>
          <w:sz w:val="24"/>
        </w:rPr>
        <w:t>merubah istilah Islam dengan ungkapan asing. Ini setidaknya banyak terjadi dalam wilayah fiqih dan tafsir. Di</w:t>
      </w:r>
      <w:r w:rsidRPr="000B72C7">
        <w:rPr>
          <w:spacing w:val="40"/>
          <w:sz w:val="24"/>
        </w:rPr>
        <w:t xml:space="preserve"> </w:t>
      </w:r>
      <w:r w:rsidRPr="000B72C7">
        <w:rPr>
          <w:sz w:val="24"/>
        </w:rPr>
        <w:t xml:space="preserve">wilayah fiqih misalnya, Schacht dalam bukunya, </w:t>
      </w:r>
      <w:r w:rsidRPr="000B72C7">
        <w:rPr>
          <w:i/>
          <w:sz w:val="24"/>
        </w:rPr>
        <w:t xml:space="preserve">Introduction of Islamic Law, </w:t>
      </w:r>
      <w:r w:rsidRPr="000B72C7">
        <w:rPr>
          <w:sz w:val="24"/>
        </w:rPr>
        <w:t xml:space="preserve">membagi fiqih Islam dalam tema </w:t>
      </w:r>
      <w:r w:rsidRPr="000B72C7">
        <w:rPr>
          <w:i/>
          <w:sz w:val="24"/>
        </w:rPr>
        <w:t xml:space="preserve">person, property, obligation in general, </w:t>
      </w:r>
      <w:r w:rsidRPr="000B72C7">
        <w:rPr>
          <w:sz w:val="24"/>
        </w:rPr>
        <w:t xml:space="preserve">dan lain sebagainya. Dalam wilayah tafsir, Wansbrough membagi </w:t>
      </w:r>
      <w:r w:rsidRPr="000B72C7">
        <w:rPr>
          <w:i/>
          <w:sz w:val="24"/>
        </w:rPr>
        <w:t xml:space="preserve">Quranic Studies </w:t>
      </w:r>
      <w:r w:rsidRPr="000B72C7">
        <w:rPr>
          <w:sz w:val="24"/>
        </w:rPr>
        <w:t xml:space="preserve">dalam tema </w:t>
      </w:r>
      <w:r w:rsidRPr="000B72C7">
        <w:rPr>
          <w:i/>
          <w:sz w:val="24"/>
        </w:rPr>
        <w:t xml:space="preserve">Principles of Exegesis, Masoretic Exegesis, Hagadic Exegesis, </w:t>
      </w:r>
      <w:r w:rsidRPr="000B72C7">
        <w:rPr>
          <w:sz w:val="24"/>
        </w:rPr>
        <w:t>dan sebagainya.</w:t>
      </w:r>
    </w:p>
    <w:p w14:paraId="034D421A" w14:textId="77777777" w:rsidR="00B85F86" w:rsidRDefault="000B72C7" w:rsidP="009620FC">
      <w:pPr>
        <w:pStyle w:val="DaftarPustaka"/>
        <w:spacing w:line="360" w:lineRule="auto"/>
        <w:ind w:left="0" w:firstLine="720"/>
        <w:rPr>
          <w:sz w:val="24"/>
        </w:rPr>
      </w:pPr>
      <w:r w:rsidRPr="000B72C7">
        <w:rPr>
          <w:i/>
          <w:sz w:val="24"/>
        </w:rPr>
        <w:t xml:space="preserve">Ketiga, </w:t>
      </w:r>
      <w:r w:rsidRPr="000B72C7">
        <w:rPr>
          <w:sz w:val="24"/>
        </w:rPr>
        <w:t>melontarkan tuduhan bahwa Islam</w:t>
      </w:r>
      <w:r w:rsidRPr="000B72C7">
        <w:rPr>
          <w:spacing w:val="-4"/>
          <w:sz w:val="24"/>
        </w:rPr>
        <w:t xml:space="preserve"> </w:t>
      </w:r>
      <w:r w:rsidRPr="000B72C7">
        <w:rPr>
          <w:sz w:val="24"/>
        </w:rPr>
        <w:t>(Al-Qur'an) merupa- kan bentuk pemalsuan dari Yahudi-Kristen. Dalam konteks ini, A’zami memberikan jawaban sebagai berikut:</w:t>
      </w:r>
    </w:p>
    <w:p w14:paraId="72517C4D" w14:textId="77777777" w:rsidR="00B85F86" w:rsidRDefault="000B72C7" w:rsidP="009620FC">
      <w:pPr>
        <w:pStyle w:val="DaftarPustaka"/>
        <w:spacing w:line="360" w:lineRule="auto"/>
        <w:ind w:left="0" w:firstLine="720"/>
        <w:rPr>
          <w:spacing w:val="-2"/>
          <w:sz w:val="24"/>
        </w:rPr>
      </w:pPr>
      <w:r w:rsidRPr="000B72C7">
        <w:rPr>
          <w:sz w:val="24"/>
        </w:rPr>
        <w:t>Terkait dengan tuduhan adanya penyesuaian kata yang merusak sebagaimana dilontarkan oleh Noldeke bahwa kekeliruan Al-Qur'an karena kebodohan Muhammad tentang sejarah awal agama Yahudi.</w:t>
      </w:r>
      <w:r w:rsidRPr="000B72C7">
        <w:rPr>
          <w:rStyle w:val="FootnoteReference"/>
          <w:sz w:val="24"/>
        </w:rPr>
        <w:footnoteReference w:id="20"/>
      </w:r>
      <w:r w:rsidRPr="000B72C7">
        <w:rPr>
          <w:sz w:val="24"/>
        </w:rPr>
        <w:t xml:space="preserve"> A’zami memberikan jawaban</w:t>
      </w:r>
      <w:r w:rsidRPr="000B72C7">
        <w:rPr>
          <w:spacing w:val="-1"/>
          <w:sz w:val="24"/>
        </w:rPr>
        <w:t xml:space="preserve"> </w:t>
      </w:r>
      <w:r w:rsidRPr="000B72C7">
        <w:rPr>
          <w:sz w:val="24"/>
        </w:rPr>
        <w:t xml:space="preserve">bahwa itu merupakan </w:t>
      </w:r>
      <w:r w:rsidRPr="000B72C7">
        <w:rPr>
          <w:sz w:val="24"/>
        </w:rPr>
        <w:lastRenderedPageBreak/>
        <w:t>tuduhan yang hendak mengubah wajah Islam dengan istilah orang lain. Berkesimpulan bahwa Fir’aun tidak mempunyai seorang menteri bernama Haman hanya karena tidak disebut pada kitab suci</w:t>
      </w:r>
      <w:r w:rsidRPr="000B72C7">
        <w:rPr>
          <w:spacing w:val="-1"/>
          <w:sz w:val="24"/>
        </w:rPr>
        <w:t xml:space="preserve"> </w:t>
      </w:r>
      <w:r w:rsidRPr="000B72C7">
        <w:rPr>
          <w:sz w:val="24"/>
        </w:rPr>
        <w:t>terdahulu misalnya, adalah sebuah kece</w:t>
      </w:r>
      <w:r w:rsidRPr="000B72C7">
        <w:rPr>
          <w:spacing w:val="-2"/>
          <w:sz w:val="24"/>
        </w:rPr>
        <w:t>robohan.</w:t>
      </w:r>
    </w:p>
    <w:p w14:paraId="4574E2E3" w14:textId="77777777" w:rsidR="00B85F86" w:rsidRDefault="000B72C7" w:rsidP="009620FC">
      <w:pPr>
        <w:pStyle w:val="DaftarPustaka"/>
        <w:spacing w:line="360" w:lineRule="auto"/>
        <w:ind w:left="0" w:firstLine="720"/>
        <w:rPr>
          <w:sz w:val="24"/>
        </w:rPr>
      </w:pPr>
      <w:r w:rsidRPr="000B72C7">
        <w:rPr>
          <w:sz w:val="24"/>
        </w:rPr>
        <w:t>Terkait</w:t>
      </w:r>
      <w:r w:rsidRPr="000B72C7">
        <w:rPr>
          <w:spacing w:val="-3"/>
          <w:sz w:val="24"/>
        </w:rPr>
        <w:t xml:space="preserve"> </w:t>
      </w:r>
      <w:r w:rsidRPr="000B72C7">
        <w:rPr>
          <w:sz w:val="24"/>
        </w:rPr>
        <w:t>dengan</w:t>
      </w:r>
      <w:r w:rsidRPr="000B72C7">
        <w:rPr>
          <w:spacing w:val="-7"/>
          <w:sz w:val="24"/>
        </w:rPr>
        <w:t xml:space="preserve"> </w:t>
      </w:r>
      <w:r w:rsidRPr="000B72C7">
        <w:rPr>
          <w:sz w:val="24"/>
        </w:rPr>
        <w:t>tuduhan</w:t>
      </w:r>
      <w:r w:rsidRPr="000B72C7">
        <w:rPr>
          <w:spacing w:val="-7"/>
          <w:sz w:val="24"/>
        </w:rPr>
        <w:t xml:space="preserve"> </w:t>
      </w:r>
      <w:r w:rsidRPr="000B72C7">
        <w:rPr>
          <w:sz w:val="24"/>
        </w:rPr>
        <w:t>Hirschfeld</w:t>
      </w:r>
      <w:r w:rsidRPr="000B72C7">
        <w:rPr>
          <w:spacing w:val="-3"/>
          <w:sz w:val="24"/>
        </w:rPr>
        <w:t xml:space="preserve"> </w:t>
      </w:r>
      <w:r w:rsidRPr="000B72C7">
        <w:rPr>
          <w:sz w:val="24"/>
        </w:rPr>
        <w:t>bahwa</w:t>
      </w:r>
      <w:r w:rsidRPr="000B72C7">
        <w:rPr>
          <w:spacing w:val="-4"/>
          <w:sz w:val="24"/>
        </w:rPr>
        <w:t xml:space="preserve"> </w:t>
      </w:r>
      <w:r w:rsidRPr="000B72C7">
        <w:rPr>
          <w:sz w:val="24"/>
        </w:rPr>
        <w:t>Al-Qur'an</w:t>
      </w:r>
      <w:r w:rsidRPr="000B72C7">
        <w:rPr>
          <w:spacing w:val="-7"/>
          <w:sz w:val="24"/>
        </w:rPr>
        <w:t xml:space="preserve"> </w:t>
      </w:r>
      <w:r w:rsidRPr="000B72C7">
        <w:rPr>
          <w:sz w:val="24"/>
        </w:rPr>
        <w:t>adalah</w:t>
      </w:r>
      <w:r w:rsidRPr="000B72C7">
        <w:rPr>
          <w:spacing w:val="-7"/>
          <w:sz w:val="24"/>
        </w:rPr>
        <w:t xml:space="preserve"> </w:t>
      </w:r>
      <w:r w:rsidRPr="000B72C7">
        <w:rPr>
          <w:sz w:val="24"/>
        </w:rPr>
        <w:t>Injil palsu disebabkan penolakannya terhadap informasi Perjanjian Baru tentang dua doktrin utama dalam Kristen tentang dosa warisan dan penebusannya, A’zami memberikan jawaban dengan menyitir beberapa ayat Al-Qur'an (Q.S. al-Baqarah/2: 37, al-An‘ām/6: 164, al-Ikhlā¡/112: 1-4, dan al-Fātiḳah/1: 1-2).</w:t>
      </w:r>
    </w:p>
    <w:p w14:paraId="4BB97120" w14:textId="7D15C6A2" w:rsidR="000B72C7" w:rsidRDefault="000B72C7" w:rsidP="008C7D8B">
      <w:pPr>
        <w:pStyle w:val="DaftarPustaka"/>
        <w:spacing w:line="360" w:lineRule="auto"/>
        <w:ind w:left="0" w:firstLine="720"/>
        <w:rPr>
          <w:spacing w:val="-2"/>
          <w:sz w:val="24"/>
        </w:rPr>
      </w:pPr>
      <w:r w:rsidRPr="000B72C7">
        <w:rPr>
          <w:i/>
          <w:sz w:val="24"/>
        </w:rPr>
        <w:t xml:space="preserve">Keempat, </w:t>
      </w:r>
      <w:r w:rsidRPr="000B72C7">
        <w:rPr>
          <w:sz w:val="24"/>
        </w:rPr>
        <w:t>sengaja mengubah atau memalsukan Al-Qur'an. Bagi A’zami tuduhan orientalis tentang kronologi Al-Qur'an mengarah pada usaha untuk mengubah Al-Qur'an. Upaya Flugel,</w:t>
      </w:r>
      <w:r w:rsidRPr="000B72C7">
        <w:rPr>
          <w:rStyle w:val="FootnoteReference"/>
          <w:sz w:val="24"/>
        </w:rPr>
        <w:footnoteReference w:id="21"/>
      </w:r>
      <w:r w:rsidRPr="000B72C7">
        <w:rPr>
          <w:sz w:val="24"/>
          <w:vertAlign w:val="superscript"/>
        </w:rPr>
        <w:t xml:space="preserve"> </w:t>
      </w:r>
      <w:r w:rsidRPr="000B72C7">
        <w:rPr>
          <w:sz w:val="24"/>
        </w:rPr>
        <w:t>Blachere, dan Mingana menjadi bukti betapa kuat keinginan mereka untuk merubah dan merusak Al-Qur'an.</w:t>
      </w:r>
      <w:r w:rsidR="008C7D8B">
        <w:rPr>
          <w:sz w:val="24"/>
        </w:rPr>
        <w:t xml:space="preserve"> </w:t>
      </w:r>
      <w:r w:rsidRPr="000B72C7">
        <w:rPr>
          <w:sz w:val="24"/>
        </w:rPr>
        <w:t xml:space="preserve">Dari semua itu, A’zami sampai pada kesimpulan bahwa Schacht, Wansbrough, Noldeke, dan orientalis lainnya, walaupun dalam batas-batas tertentu mengalami perbedaan, namun pasti melakukan kecurangan jika ingin sukses dalam memalsukan Al- </w:t>
      </w:r>
      <w:r w:rsidRPr="000B72C7">
        <w:rPr>
          <w:spacing w:val="-2"/>
          <w:sz w:val="24"/>
        </w:rPr>
        <w:t>Qur’an.</w:t>
      </w:r>
    </w:p>
    <w:p w14:paraId="34FCE97C" w14:textId="77777777" w:rsidR="00B85F86" w:rsidRPr="000B72C7" w:rsidRDefault="00B85F86" w:rsidP="009620FC">
      <w:pPr>
        <w:pStyle w:val="DaftarPustaka"/>
        <w:spacing w:line="360" w:lineRule="auto"/>
        <w:ind w:left="0" w:firstLine="720"/>
        <w:rPr>
          <w:sz w:val="24"/>
        </w:rPr>
      </w:pPr>
    </w:p>
    <w:p w14:paraId="2435A5E1" w14:textId="77777777" w:rsidR="000B72C7" w:rsidRPr="00B85F86" w:rsidRDefault="000B72C7" w:rsidP="009620FC">
      <w:pPr>
        <w:pStyle w:val="DaftarPustaka"/>
        <w:spacing w:line="360" w:lineRule="auto"/>
        <w:rPr>
          <w:b/>
          <w:bCs/>
          <w:sz w:val="24"/>
        </w:rPr>
      </w:pPr>
      <w:r w:rsidRPr="00B85F86">
        <w:rPr>
          <w:b/>
          <w:bCs/>
          <w:spacing w:val="-2"/>
          <w:sz w:val="24"/>
        </w:rPr>
        <w:t>Penutup</w:t>
      </w:r>
    </w:p>
    <w:p w14:paraId="1C8EB136" w14:textId="77777777" w:rsidR="00B85F86" w:rsidRDefault="000B72C7" w:rsidP="009620FC">
      <w:pPr>
        <w:pStyle w:val="DaftarPustaka"/>
        <w:spacing w:line="360" w:lineRule="auto"/>
        <w:ind w:left="0" w:firstLine="720"/>
        <w:rPr>
          <w:sz w:val="24"/>
        </w:rPr>
      </w:pPr>
      <w:r w:rsidRPr="000B72C7">
        <w:rPr>
          <w:sz w:val="24"/>
        </w:rPr>
        <w:t xml:space="preserve">Sebagai </w:t>
      </w:r>
      <w:r w:rsidRPr="000B72C7">
        <w:rPr>
          <w:i/>
          <w:sz w:val="24"/>
        </w:rPr>
        <w:t xml:space="preserve">corpus </w:t>
      </w:r>
      <w:r w:rsidRPr="000B72C7">
        <w:rPr>
          <w:sz w:val="24"/>
        </w:rPr>
        <w:t>Al-Qur'an terus dikaji dan ditelaah. Tidak</w:t>
      </w:r>
      <w:r w:rsidRPr="000B72C7">
        <w:rPr>
          <w:spacing w:val="40"/>
          <w:sz w:val="24"/>
        </w:rPr>
        <w:t xml:space="preserve"> </w:t>
      </w:r>
      <w:r w:rsidRPr="000B72C7">
        <w:rPr>
          <w:sz w:val="24"/>
        </w:rPr>
        <w:t>hanya oleh orang Islam tetapi juga oleh kalangan non Muslim. Tentunya dengan beragam motif dan tendensinya. Terkait dengan semua itu, perbedaan pendekatan dan epistemologi, terlebih lagi motivasi, tentunya akan memberikan warna yang berbeda dalam mengkaji Al-Qur'an. Untuk itu, dialog objektif menjadi hal penting untuk menempatkan Al-Qur'an pada tempat yang semestinya.</w:t>
      </w:r>
    </w:p>
    <w:p w14:paraId="65CCDD14" w14:textId="77777777" w:rsidR="00B85F86" w:rsidRDefault="000B72C7" w:rsidP="009620FC">
      <w:pPr>
        <w:pStyle w:val="DaftarPustaka"/>
        <w:spacing w:line="360" w:lineRule="auto"/>
        <w:ind w:left="0" w:firstLine="720"/>
        <w:rPr>
          <w:sz w:val="24"/>
        </w:rPr>
      </w:pPr>
      <w:r w:rsidRPr="000B72C7">
        <w:rPr>
          <w:sz w:val="24"/>
        </w:rPr>
        <w:t>Pengkajian</w:t>
      </w:r>
      <w:r w:rsidRPr="000B72C7">
        <w:rPr>
          <w:spacing w:val="-1"/>
          <w:sz w:val="24"/>
        </w:rPr>
        <w:t xml:space="preserve"> </w:t>
      </w:r>
      <w:r w:rsidRPr="000B72C7">
        <w:rPr>
          <w:sz w:val="24"/>
        </w:rPr>
        <w:t>teks dan</w:t>
      </w:r>
      <w:r w:rsidRPr="000B72C7">
        <w:rPr>
          <w:spacing w:val="-2"/>
          <w:sz w:val="24"/>
        </w:rPr>
        <w:t xml:space="preserve"> </w:t>
      </w:r>
      <w:r w:rsidRPr="000B72C7">
        <w:rPr>
          <w:sz w:val="24"/>
        </w:rPr>
        <w:t xml:space="preserve">sejarah Al-Qur'an, bukan hanya dimaksud- kan untuk mengungkap dimensi-dimensi tersembunyi yang selama ini tak terpikirkan oleh umat Islam, tapi juga merupakan modal intelektual untuk memahami kitab suci yang hingga hari ini terus menjadi sumber inspirasi hukum dan moral kaum Muslim. Dalam konteks </w:t>
      </w:r>
      <w:r w:rsidRPr="000B72C7">
        <w:rPr>
          <w:sz w:val="24"/>
        </w:rPr>
        <w:lastRenderedPageBreak/>
        <w:t>inilah semestinya kita merespon khazanah orientalisme. Studi mereka tentang Al-Qur'an, Hadis, dan sejarah Nabi merupa- kan bekal yang sangat berharga bagi kita untuk mengungkapkan misteri masa-masa awal sejarah Islam.</w:t>
      </w:r>
    </w:p>
    <w:p w14:paraId="5D5F88FB" w14:textId="77777777" w:rsidR="00B85F86" w:rsidRDefault="000B72C7" w:rsidP="009620FC">
      <w:pPr>
        <w:pStyle w:val="DaftarPustaka"/>
        <w:spacing w:line="360" w:lineRule="auto"/>
        <w:ind w:left="0" w:firstLine="720"/>
        <w:rPr>
          <w:sz w:val="24"/>
        </w:rPr>
      </w:pPr>
      <w:r w:rsidRPr="000B72C7">
        <w:rPr>
          <w:sz w:val="24"/>
        </w:rPr>
        <w:t>Apa yang dilakukan oleh A'zami dan Fazlur Rahman dalam merespons hasil kajian kesarjanaan Barat secara intelektual patut diteladani. Berbeda dengan kebanyakan ulama Timur Tengah yang kerap mengutuk Barat tanpa melahirkan karya ilmiah, A'zami memperlihatkan</w:t>
      </w:r>
      <w:r w:rsidRPr="000B72C7">
        <w:rPr>
          <w:spacing w:val="-5"/>
          <w:sz w:val="24"/>
        </w:rPr>
        <w:t xml:space="preserve"> </w:t>
      </w:r>
      <w:r w:rsidRPr="000B72C7">
        <w:rPr>
          <w:sz w:val="24"/>
        </w:rPr>
        <w:t>konsistensi menjawab intelektualisme</w:t>
      </w:r>
      <w:r w:rsidRPr="000B72C7">
        <w:rPr>
          <w:spacing w:val="-1"/>
          <w:sz w:val="24"/>
        </w:rPr>
        <w:t xml:space="preserve"> </w:t>
      </w:r>
      <w:r w:rsidRPr="000B72C7">
        <w:rPr>
          <w:sz w:val="24"/>
        </w:rPr>
        <w:t>Barat secara intelektual</w:t>
      </w:r>
      <w:r w:rsidRPr="000B72C7">
        <w:rPr>
          <w:spacing w:val="10"/>
          <w:sz w:val="24"/>
        </w:rPr>
        <w:t xml:space="preserve"> </w:t>
      </w:r>
      <w:r w:rsidRPr="000B72C7">
        <w:rPr>
          <w:sz w:val="24"/>
        </w:rPr>
        <w:t>pula.</w:t>
      </w:r>
      <w:r w:rsidRPr="000B72C7">
        <w:rPr>
          <w:spacing w:val="15"/>
          <w:sz w:val="24"/>
        </w:rPr>
        <w:t xml:space="preserve"> </w:t>
      </w:r>
      <w:r w:rsidRPr="000B72C7">
        <w:rPr>
          <w:sz w:val="24"/>
        </w:rPr>
        <w:t>Sebelumnya</w:t>
      </w:r>
      <w:r w:rsidRPr="000B72C7">
        <w:rPr>
          <w:spacing w:val="20"/>
          <w:sz w:val="24"/>
        </w:rPr>
        <w:t xml:space="preserve"> </w:t>
      </w:r>
      <w:r w:rsidRPr="000B72C7">
        <w:rPr>
          <w:sz w:val="24"/>
        </w:rPr>
        <w:t>ia</w:t>
      </w:r>
      <w:r w:rsidRPr="000B72C7">
        <w:rPr>
          <w:spacing w:val="17"/>
          <w:sz w:val="24"/>
        </w:rPr>
        <w:t xml:space="preserve"> </w:t>
      </w:r>
      <w:r w:rsidRPr="000B72C7">
        <w:rPr>
          <w:sz w:val="24"/>
        </w:rPr>
        <w:t>menulis</w:t>
      </w:r>
      <w:r w:rsidRPr="000B72C7">
        <w:rPr>
          <w:spacing w:val="15"/>
          <w:sz w:val="24"/>
        </w:rPr>
        <w:t xml:space="preserve"> </w:t>
      </w:r>
      <w:r w:rsidRPr="000B72C7">
        <w:rPr>
          <w:sz w:val="24"/>
        </w:rPr>
        <w:t>kritik</w:t>
      </w:r>
      <w:r w:rsidRPr="000B72C7">
        <w:rPr>
          <w:spacing w:val="18"/>
          <w:sz w:val="24"/>
        </w:rPr>
        <w:t xml:space="preserve"> </w:t>
      </w:r>
      <w:r w:rsidRPr="000B72C7">
        <w:rPr>
          <w:sz w:val="24"/>
        </w:rPr>
        <w:t>intelektual</w:t>
      </w:r>
      <w:r w:rsidRPr="000B72C7">
        <w:rPr>
          <w:spacing w:val="10"/>
          <w:sz w:val="24"/>
        </w:rPr>
        <w:t xml:space="preserve"> </w:t>
      </w:r>
      <w:r w:rsidRPr="000B72C7">
        <w:rPr>
          <w:spacing w:val="-2"/>
          <w:sz w:val="24"/>
        </w:rPr>
        <w:t xml:space="preserve">berjudul </w:t>
      </w:r>
      <w:r w:rsidRPr="000B72C7">
        <w:rPr>
          <w:i/>
          <w:sz w:val="24"/>
        </w:rPr>
        <w:t xml:space="preserve">On Schacht's Origins of Muhammadan Jurisprudence </w:t>
      </w:r>
      <w:r w:rsidRPr="000B72C7">
        <w:rPr>
          <w:sz w:val="24"/>
        </w:rPr>
        <w:t xml:space="preserve">(1985) sebagai respons terhadap karya Joseph Schacht (1902-1969) berjudul </w:t>
      </w:r>
      <w:r w:rsidRPr="000B72C7">
        <w:rPr>
          <w:i/>
          <w:sz w:val="24"/>
        </w:rPr>
        <w:t xml:space="preserve">Origins of Muhammadan Jurisprudence </w:t>
      </w:r>
      <w:r w:rsidRPr="000B72C7">
        <w:rPr>
          <w:sz w:val="24"/>
        </w:rPr>
        <w:t>(1950); suatu karya penting yang kini menjadi fondasi studi hadits di kalangan sarjana Barat pasca Ignaz Goldziher (1850-1921).</w:t>
      </w:r>
    </w:p>
    <w:p w14:paraId="23CB8CDC" w14:textId="5CBD1871" w:rsidR="000B72C7" w:rsidRPr="000B72C7" w:rsidRDefault="000B72C7" w:rsidP="009620FC">
      <w:pPr>
        <w:pStyle w:val="DaftarPustaka"/>
        <w:spacing w:line="360" w:lineRule="auto"/>
        <w:ind w:left="0" w:firstLine="720"/>
        <w:rPr>
          <w:sz w:val="24"/>
        </w:rPr>
      </w:pPr>
      <w:r w:rsidRPr="000B72C7">
        <w:rPr>
          <w:sz w:val="24"/>
        </w:rPr>
        <w:t xml:space="preserve">Saya kira, pesan A'zami jelas: jika tidak setuju dengan karya- karya Barat, kita seyogianya menulis karya-karya intelektual yang punya bobot ilmiah serupa. Hal yang sama juga dilakukan oleh Fazlur Rahman, dan buku </w:t>
      </w:r>
      <w:r w:rsidRPr="000B72C7">
        <w:rPr>
          <w:i/>
          <w:sz w:val="24"/>
        </w:rPr>
        <w:t xml:space="preserve">Tema Pokok Al-Qur'an </w:t>
      </w:r>
      <w:r w:rsidRPr="000B72C7">
        <w:rPr>
          <w:sz w:val="24"/>
        </w:rPr>
        <w:t>ditulis dalam semangat memberikan klarifikasi sekaligus wacana alternatif yang akan</w:t>
      </w:r>
      <w:r w:rsidRPr="000B72C7">
        <w:rPr>
          <w:spacing w:val="-1"/>
          <w:sz w:val="24"/>
        </w:rPr>
        <w:t xml:space="preserve"> </w:t>
      </w:r>
      <w:r w:rsidRPr="000B72C7">
        <w:rPr>
          <w:sz w:val="24"/>
        </w:rPr>
        <w:t>memperkaya</w:t>
      </w:r>
      <w:r w:rsidRPr="000B72C7">
        <w:rPr>
          <w:spacing w:val="-2"/>
          <w:sz w:val="24"/>
        </w:rPr>
        <w:t xml:space="preserve"> </w:t>
      </w:r>
      <w:r w:rsidRPr="000B72C7">
        <w:rPr>
          <w:sz w:val="24"/>
        </w:rPr>
        <w:t>kita</w:t>
      </w:r>
      <w:r w:rsidRPr="000B72C7">
        <w:rPr>
          <w:spacing w:val="-2"/>
          <w:sz w:val="24"/>
        </w:rPr>
        <w:t xml:space="preserve"> </w:t>
      </w:r>
      <w:r w:rsidRPr="000B72C7">
        <w:rPr>
          <w:sz w:val="24"/>
        </w:rPr>
        <w:t>semua</w:t>
      </w:r>
      <w:r w:rsidRPr="000B72C7">
        <w:rPr>
          <w:spacing w:val="-2"/>
          <w:sz w:val="24"/>
        </w:rPr>
        <w:t xml:space="preserve"> </w:t>
      </w:r>
      <w:r w:rsidRPr="000B72C7">
        <w:rPr>
          <w:sz w:val="24"/>
        </w:rPr>
        <w:t>dalam</w:t>
      </w:r>
      <w:r w:rsidRPr="000B72C7">
        <w:rPr>
          <w:spacing w:val="-10"/>
          <w:sz w:val="24"/>
        </w:rPr>
        <w:t xml:space="preserve"> </w:t>
      </w:r>
      <w:r w:rsidRPr="000B72C7">
        <w:rPr>
          <w:sz w:val="24"/>
        </w:rPr>
        <w:t>konteks</w:t>
      </w:r>
      <w:r w:rsidRPr="000B72C7">
        <w:rPr>
          <w:spacing w:val="-3"/>
          <w:sz w:val="24"/>
        </w:rPr>
        <w:t xml:space="preserve"> </w:t>
      </w:r>
      <w:r w:rsidRPr="000B72C7">
        <w:rPr>
          <w:sz w:val="24"/>
        </w:rPr>
        <w:t>kajian</w:t>
      </w:r>
      <w:r w:rsidRPr="000B72C7">
        <w:rPr>
          <w:spacing w:val="-6"/>
          <w:sz w:val="24"/>
        </w:rPr>
        <w:t xml:space="preserve"> </w:t>
      </w:r>
      <w:r w:rsidRPr="000B72C7">
        <w:rPr>
          <w:sz w:val="24"/>
        </w:rPr>
        <w:t>teks</w:t>
      </w:r>
      <w:r w:rsidRPr="000B72C7">
        <w:rPr>
          <w:spacing w:val="-3"/>
          <w:sz w:val="24"/>
        </w:rPr>
        <w:t xml:space="preserve"> </w:t>
      </w:r>
      <w:r w:rsidRPr="000B72C7">
        <w:rPr>
          <w:sz w:val="24"/>
        </w:rPr>
        <w:t>dan</w:t>
      </w:r>
      <w:r w:rsidRPr="000B72C7">
        <w:rPr>
          <w:spacing w:val="-6"/>
          <w:sz w:val="24"/>
        </w:rPr>
        <w:t xml:space="preserve"> </w:t>
      </w:r>
      <w:r w:rsidRPr="000B72C7">
        <w:rPr>
          <w:sz w:val="24"/>
        </w:rPr>
        <w:t xml:space="preserve">sejarah </w:t>
      </w:r>
      <w:r w:rsidRPr="000B72C7">
        <w:rPr>
          <w:spacing w:val="-2"/>
          <w:sz w:val="24"/>
        </w:rPr>
        <w:t>Al-Qur'an.</w:t>
      </w:r>
    </w:p>
    <w:p w14:paraId="52E7A8E4" w14:textId="77777777" w:rsidR="000B72C7" w:rsidRPr="000B72C7" w:rsidRDefault="000B72C7" w:rsidP="000B72C7">
      <w:pPr>
        <w:pStyle w:val="DaftarPustaka"/>
        <w:rPr>
          <w:sz w:val="24"/>
        </w:rPr>
      </w:pPr>
    </w:p>
    <w:p w14:paraId="124AC926" w14:textId="77777777" w:rsidR="00E30221" w:rsidRDefault="00E30221" w:rsidP="000B72C7">
      <w:pPr>
        <w:pStyle w:val="DaftarPustaka"/>
        <w:rPr>
          <w:b/>
          <w:bCs/>
          <w:sz w:val="24"/>
        </w:rPr>
      </w:pPr>
    </w:p>
    <w:p w14:paraId="39D7D02D" w14:textId="77777777" w:rsidR="00E30221" w:rsidRDefault="00E30221" w:rsidP="000B72C7">
      <w:pPr>
        <w:pStyle w:val="DaftarPustaka"/>
        <w:rPr>
          <w:b/>
          <w:bCs/>
          <w:sz w:val="24"/>
        </w:rPr>
      </w:pPr>
    </w:p>
    <w:p w14:paraId="49292695" w14:textId="77777777" w:rsidR="00E30221" w:rsidRDefault="00E30221" w:rsidP="000B72C7">
      <w:pPr>
        <w:pStyle w:val="DaftarPustaka"/>
        <w:rPr>
          <w:b/>
          <w:bCs/>
          <w:sz w:val="24"/>
        </w:rPr>
      </w:pPr>
    </w:p>
    <w:p w14:paraId="5D547BA2" w14:textId="77777777" w:rsidR="00E30221" w:rsidRDefault="00E30221" w:rsidP="000B72C7">
      <w:pPr>
        <w:pStyle w:val="DaftarPustaka"/>
        <w:rPr>
          <w:b/>
          <w:bCs/>
          <w:sz w:val="24"/>
        </w:rPr>
      </w:pPr>
    </w:p>
    <w:p w14:paraId="67F18F2A" w14:textId="77777777" w:rsidR="00E30221" w:rsidRDefault="00E30221" w:rsidP="000B72C7">
      <w:pPr>
        <w:pStyle w:val="DaftarPustaka"/>
        <w:rPr>
          <w:b/>
          <w:bCs/>
          <w:sz w:val="24"/>
        </w:rPr>
      </w:pPr>
    </w:p>
    <w:p w14:paraId="71E0EDA6" w14:textId="77777777" w:rsidR="00E30221" w:rsidRDefault="00E30221" w:rsidP="000B72C7">
      <w:pPr>
        <w:pStyle w:val="DaftarPustaka"/>
        <w:rPr>
          <w:b/>
          <w:bCs/>
          <w:sz w:val="24"/>
        </w:rPr>
      </w:pPr>
    </w:p>
    <w:p w14:paraId="621D68E7" w14:textId="77777777" w:rsidR="00E30221" w:rsidRDefault="00E30221" w:rsidP="000B72C7">
      <w:pPr>
        <w:pStyle w:val="DaftarPustaka"/>
        <w:rPr>
          <w:b/>
          <w:bCs/>
          <w:sz w:val="24"/>
        </w:rPr>
      </w:pPr>
    </w:p>
    <w:p w14:paraId="5E32E42C" w14:textId="77777777" w:rsidR="00E30221" w:rsidRDefault="00E30221" w:rsidP="000B72C7">
      <w:pPr>
        <w:pStyle w:val="DaftarPustaka"/>
        <w:rPr>
          <w:b/>
          <w:bCs/>
          <w:sz w:val="24"/>
        </w:rPr>
      </w:pPr>
    </w:p>
    <w:p w14:paraId="7B453F0D" w14:textId="77777777" w:rsidR="00E30221" w:rsidRDefault="00E30221" w:rsidP="000B72C7">
      <w:pPr>
        <w:pStyle w:val="DaftarPustaka"/>
        <w:rPr>
          <w:b/>
          <w:bCs/>
          <w:sz w:val="24"/>
        </w:rPr>
      </w:pPr>
    </w:p>
    <w:p w14:paraId="0EAB769C" w14:textId="77777777" w:rsidR="00E30221" w:rsidRDefault="00E30221" w:rsidP="000B72C7">
      <w:pPr>
        <w:pStyle w:val="DaftarPustaka"/>
        <w:rPr>
          <w:b/>
          <w:bCs/>
          <w:sz w:val="24"/>
        </w:rPr>
      </w:pPr>
    </w:p>
    <w:p w14:paraId="74FDA354" w14:textId="77777777" w:rsidR="00E30221" w:rsidRDefault="00E30221" w:rsidP="000B72C7">
      <w:pPr>
        <w:pStyle w:val="DaftarPustaka"/>
        <w:rPr>
          <w:b/>
          <w:bCs/>
          <w:sz w:val="24"/>
        </w:rPr>
      </w:pPr>
    </w:p>
    <w:p w14:paraId="0202DC14" w14:textId="77777777" w:rsidR="008C7D8B" w:rsidRDefault="008C7D8B" w:rsidP="000B72C7">
      <w:pPr>
        <w:pStyle w:val="DaftarPustaka"/>
        <w:rPr>
          <w:b/>
          <w:bCs/>
          <w:sz w:val="24"/>
        </w:rPr>
      </w:pPr>
    </w:p>
    <w:p w14:paraId="7A05B412" w14:textId="77777777" w:rsidR="00E30221" w:rsidRDefault="00E30221" w:rsidP="000B72C7">
      <w:pPr>
        <w:pStyle w:val="DaftarPustaka"/>
        <w:rPr>
          <w:b/>
          <w:bCs/>
          <w:sz w:val="24"/>
        </w:rPr>
      </w:pPr>
    </w:p>
    <w:p w14:paraId="157EDF26" w14:textId="77777777" w:rsidR="00E30221" w:rsidRDefault="00E30221" w:rsidP="000B72C7">
      <w:pPr>
        <w:pStyle w:val="DaftarPustaka"/>
        <w:rPr>
          <w:b/>
          <w:bCs/>
          <w:sz w:val="24"/>
        </w:rPr>
      </w:pPr>
    </w:p>
    <w:p w14:paraId="19B6704D" w14:textId="77777777" w:rsidR="00E30221" w:rsidRDefault="00E30221" w:rsidP="000B72C7">
      <w:pPr>
        <w:pStyle w:val="DaftarPustaka"/>
        <w:rPr>
          <w:b/>
          <w:bCs/>
          <w:sz w:val="24"/>
        </w:rPr>
      </w:pPr>
    </w:p>
    <w:p w14:paraId="1C47176C" w14:textId="4B9CBEEA" w:rsidR="000B72C7" w:rsidRPr="00B85F86" w:rsidRDefault="00E30221" w:rsidP="00E30221">
      <w:pPr>
        <w:pStyle w:val="DaftarPustaka"/>
        <w:jc w:val="center"/>
        <w:rPr>
          <w:b/>
          <w:bCs/>
          <w:spacing w:val="-2"/>
          <w:sz w:val="24"/>
        </w:rPr>
      </w:pPr>
      <w:r w:rsidRPr="00B85F86">
        <w:rPr>
          <w:b/>
          <w:bCs/>
          <w:sz w:val="24"/>
        </w:rPr>
        <w:t>DAFTAR</w:t>
      </w:r>
      <w:r w:rsidRPr="00B85F86">
        <w:rPr>
          <w:b/>
          <w:bCs/>
          <w:spacing w:val="-9"/>
          <w:sz w:val="24"/>
        </w:rPr>
        <w:t xml:space="preserve"> </w:t>
      </w:r>
      <w:r w:rsidRPr="00B85F86">
        <w:rPr>
          <w:b/>
          <w:bCs/>
          <w:spacing w:val="-2"/>
          <w:sz w:val="24"/>
        </w:rPr>
        <w:t>PUSTAKA</w:t>
      </w:r>
    </w:p>
    <w:p w14:paraId="6ECCE9BC" w14:textId="77777777" w:rsidR="00B85F86" w:rsidRDefault="000B72C7" w:rsidP="00B85F86">
      <w:pPr>
        <w:pStyle w:val="DaftarPustaka"/>
        <w:ind w:left="709" w:hanging="709"/>
        <w:rPr>
          <w:spacing w:val="-4"/>
          <w:sz w:val="24"/>
        </w:rPr>
      </w:pPr>
      <w:r w:rsidRPr="000B72C7">
        <w:rPr>
          <w:sz w:val="24"/>
        </w:rPr>
        <w:t>Ad-Dasūqi,</w:t>
      </w:r>
      <w:r w:rsidRPr="000B72C7">
        <w:rPr>
          <w:spacing w:val="33"/>
          <w:sz w:val="24"/>
        </w:rPr>
        <w:t xml:space="preserve">  </w:t>
      </w:r>
      <w:r w:rsidRPr="000B72C7">
        <w:rPr>
          <w:sz w:val="24"/>
        </w:rPr>
        <w:t>Muhammad</w:t>
      </w:r>
      <w:r w:rsidR="00B85F86">
        <w:rPr>
          <w:sz w:val="24"/>
        </w:rPr>
        <w:t>.</w:t>
      </w:r>
      <w:r w:rsidRPr="000B72C7">
        <w:rPr>
          <w:spacing w:val="34"/>
          <w:sz w:val="24"/>
        </w:rPr>
        <w:t xml:space="preserve"> </w:t>
      </w:r>
      <w:r w:rsidRPr="000B72C7">
        <w:rPr>
          <w:i/>
          <w:sz w:val="24"/>
        </w:rPr>
        <w:t>Al-Fikr</w:t>
      </w:r>
      <w:r w:rsidRPr="000B72C7">
        <w:rPr>
          <w:i/>
          <w:spacing w:val="34"/>
          <w:sz w:val="24"/>
        </w:rPr>
        <w:t xml:space="preserve">  </w:t>
      </w:r>
      <w:r w:rsidRPr="000B72C7">
        <w:rPr>
          <w:i/>
          <w:sz w:val="24"/>
        </w:rPr>
        <w:t>al-Istisyrāqy:</w:t>
      </w:r>
      <w:r w:rsidRPr="000B72C7">
        <w:rPr>
          <w:i/>
          <w:spacing w:val="34"/>
          <w:sz w:val="24"/>
        </w:rPr>
        <w:t xml:space="preserve">  </w:t>
      </w:r>
      <w:r w:rsidRPr="000B72C7">
        <w:rPr>
          <w:i/>
          <w:sz w:val="24"/>
        </w:rPr>
        <w:t>Tarīkhuh</w:t>
      </w:r>
      <w:r w:rsidRPr="000B72C7">
        <w:rPr>
          <w:i/>
          <w:spacing w:val="36"/>
          <w:sz w:val="24"/>
        </w:rPr>
        <w:t xml:space="preserve">  </w:t>
      </w:r>
      <w:r w:rsidRPr="000B72C7">
        <w:rPr>
          <w:i/>
          <w:sz w:val="24"/>
        </w:rPr>
        <w:t>wa</w:t>
      </w:r>
      <w:r w:rsidRPr="000B72C7">
        <w:rPr>
          <w:i/>
          <w:spacing w:val="34"/>
          <w:sz w:val="24"/>
        </w:rPr>
        <w:t xml:space="preserve">  </w:t>
      </w:r>
      <w:r w:rsidRPr="000B72C7">
        <w:rPr>
          <w:i/>
          <w:spacing w:val="-2"/>
          <w:sz w:val="24"/>
        </w:rPr>
        <w:t xml:space="preserve">Taqwīmuh, </w:t>
      </w:r>
      <w:r w:rsidRPr="000B72C7">
        <w:rPr>
          <w:sz w:val="24"/>
        </w:rPr>
        <w:t>Manshura:</w:t>
      </w:r>
      <w:r w:rsidRPr="000B72C7">
        <w:rPr>
          <w:spacing w:val="-7"/>
          <w:sz w:val="24"/>
        </w:rPr>
        <w:t xml:space="preserve"> </w:t>
      </w:r>
      <w:r w:rsidRPr="000B72C7">
        <w:rPr>
          <w:sz w:val="24"/>
        </w:rPr>
        <w:t>Dār</w:t>
      </w:r>
      <w:r w:rsidRPr="000B72C7">
        <w:rPr>
          <w:spacing w:val="-7"/>
          <w:sz w:val="24"/>
        </w:rPr>
        <w:t xml:space="preserve"> </w:t>
      </w:r>
      <w:r w:rsidRPr="000B72C7">
        <w:rPr>
          <w:sz w:val="24"/>
        </w:rPr>
        <w:t>al-Wafa,</w:t>
      </w:r>
      <w:r w:rsidRPr="000B72C7">
        <w:rPr>
          <w:spacing w:val="-8"/>
          <w:sz w:val="24"/>
        </w:rPr>
        <w:t xml:space="preserve"> </w:t>
      </w:r>
      <w:r w:rsidRPr="000B72C7">
        <w:rPr>
          <w:spacing w:val="-4"/>
          <w:sz w:val="24"/>
        </w:rPr>
        <w:t>1995.</w:t>
      </w:r>
    </w:p>
    <w:p w14:paraId="2EFE752A" w14:textId="77777777" w:rsidR="00B85F86" w:rsidRDefault="000B72C7" w:rsidP="00B85F86">
      <w:pPr>
        <w:pStyle w:val="DaftarPustaka"/>
        <w:ind w:left="709" w:hanging="709"/>
        <w:rPr>
          <w:sz w:val="24"/>
        </w:rPr>
      </w:pPr>
      <w:r w:rsidRPr="000B72C7">
        <w:rPr>
          <w:sz w:val="24"/>
        </w:rPr>
        <w:t xml:space="preserve">Al-A’zami, MM., </w:t>
      </w:r>
      <w:r w:rsidRPr="000B72C7">
        <w:rPr>
          <w:i/>
          <w:sz w:val="24"/>
        </w:rPr>
        <w:t>Sejarah Teks Al-Qur’an dari Wahyu sampai Kompilasi:</w:t>
      </w:r>
      <w:r w:rsidRPr="000B72C7">
        <w:rPr>
          <w:i/>
          <w:spacing w:val="80"/>
          <w:sz w:val="24"/>
        </w:rPr>
        <w:t xml:space="preserve"> </w:t>
      </w:r>
      <w:r w:rsidRPr="000B72C7">
        <w:rPr>
          <w:i/>
          <w:sz w:val="24"/>
        </w:rPr>
        <w:t>Kajian Perbandingan dengan Perjanjian Lama dan Perjanjian Baru</w:t>
      </w:r>
      <w:r w:rsidRPr="000B72C7">
        <w:rPr>
          <w:sz w:val="24"/>
        </w:rPr>
        <w:t>, Jakarta: Gema Insani, 2005.</w:t>
      </w:r>
    </w:p>
    <w:p w14:paraId="0A85A5B8" w14:textId="77777777" w:rsidR="00B85F86" w:rsidRDefault="000B72C7" w:rsidP="00B85F86">
      <w:pPr>
        <w:pStyle w:val="DaftarPustaka"/>
        <w:ind w:left="709" w:hanging="709"/>
        <w:rPr>
          <w:spacing w:val="-2"/>
          <w:sz w:val="24"/>
        </w:rPr>
      </w:pPr>
      <w:r w:rsidRPr="000B72C7">
        <w:rPr>
          <w:sz w:val="24"/>
        </w:rPr>
        <w:t xml:space="preserve">Amal, Taufik Adnan, </w:t>
      </w:r>
      <w:r w:rsidRPr="000B72C7">
        <w:rPr>
          <w:i/>
          <w:sz w:val="24"/>
        </w:rPr>
        <w:t>Rekonstruksi Sejarah</w:t>
      </w:r>
      <w:r w:rsidRPr="000B72C7">
        <w:rPr>
          <w:i/>
          <w:spacing w:val="-2"/>
          <w:sz w:val="24"/>
        </w:rPr>
        <w:t xml:space="preserve"> </w:t>
      </w:r>
      <w:r w:rsidRPr="000B72C7">
        <w:rPr>
          <w:i/>
          <w:sz w:val="24"/>
        </w:rPr>
        <w:t>Al-Qur’an</w:t>
      </w:r>
      <w:r w:rsidRPr="000B72C7">
        <w:rPr>
          <w:sz w:val="24"/>
        </w:rPr>
        <w:t xml:space="preserve">, Jakarta: Pustaka Alvabet, </w:t>
      </w:r>
      <w:r w:rsidRPr="000B72C7">
        <w:rPr>
          <w:spacing w:val="-2"/>
          <w:sz w:val="24"/>
        </w:rPr>
        <w:t>2005.</w:t>
      </w:r>
    </w:p>
    <w:p w14:paraId="684D1C4F" w14:textId="77777777" w:rsidR="00B85F86" w:rsidRDefault="000B72C7" w:rsidP="00B85F86">
      <w:pPr>
        <w:pStyle w:val="DaftarPustaka"/>
        <w:ind w:left="709" w:hanging="709"/>
        <w:rPr>
          <w:sz w:val="24"/>
        </w:rPr>
      </w:pPr>
      <w:r w:rsidRPr="000B72C7">
        <w:rPr>
          <w:sz w:val="24"/>
        </w:rPr>
        <w:t xml:space="preserve">Armas, Adnin, </w:t>
      </w:r>
      <w:r w:rsidRPr="000B72C7">
        <w:rPr>
          <w:i/>
          <w:sz w:val="24"/>
        </w:rPr>
        <w:t>Satu Lagi: Pejuang Islam Tantang Kaum Orientalis</w:t>
      </w:r>
      <w:r w:rsidRPr="000B72C7">
        <w:rPr>
          <w:sz w:val="24"/>
        </w:rPr>
        <w:t xml:space="preserve">, dalam </w:t>
      </w:r>
      <w:hyperlink r:id="rId11">
        <w:r w:rsidRPr="000B72C7">
          <w:rPr>
            <w:spacing w:val="-2"/>
            <w:sz w:val="24"/>
          </w:rPr>
          <w:t>http://swaramuslim.net.</w:t>
        </w:r>
      </w:hyperlink>
    </w:p>
    <w:p w14:paraId="789DA093" w14:textId="77777777" w:rsidR="00B85F86" w:rsidRDefault="000B72C7" w:rsidP="00B85F86">
      <w:pPr>
        <w:pStyle w:val="DaftarPustaka"/>
        <w:ind w:left="709" w:hanging="709"/>
        <w:rPr>
          <w:sz w:val="24"/>
        </w:rPr>
      </w:pPr>
      <w:r w:rsidRPr="000B72C7">
        <w:rPr>
          <w:sz w:val="24"/>
        </w:rPr>
        <w:t xml:space="preserve">———, </w:t>
      </w:r>
      <w:r w:rsidRPr="000B72C7">
        <w:rPr>
          <w:i/>
          <w:sz w:val="24"/>
        </w:rPr>
        <w:t>Orientalisme dan Teori Pengaruh terhadap Islam</w:t>
      </w:r>
      <w:r w:rsidRPr="000B72C7">
        <w:rPr>
          <w:sz w:val="24"/>
        </w:rPr>
        <w:t xml:space="preserve">, dalam </w:t>
      </w:r>
      <w:hyperlink r:id="rId12">
        <w:r w:rsidRPr="000B72C7">
          <w:rPr>
            <w:spacing w:val="-2"/>
            <w:sz w:val="24"/>
          </w:rPr>
          <w:t>http://swaramuslim.net</w:t>
        </w:r>
      </w:hyperlink>
    </w:p>
    <w:p w14:paraId="1086B4DF" w14:textId="77777777" w:rsidR="00B85F86" w:rsidRPr="00E30221" w:rsidRDefault="000B72C7" w:rsidP="00B85F86">
      <w:pPr>
        <w:pStyle w:val="DaftarPustaka"/>
        <w:ind w:left="709" w:hanging="709"/>
        <w:rPr>
          <w:sz w:val="24"/>
        </w:rPr>
      </w:pPr>
      <w:r w:rsidRPr="000B72C7">
        <w:rPr>
          <w:sz w:val="24"/>
        </w:rPr>
        <w:t xml:space="preserve">———, </w:t>
      </w:r>
      <w:r w:rsidRPr="000B72C7">
        <w:rPr>
          <w:i/>
          <w:sz w:val="24"/>
        </w:rPr>
        <w:t>Pengaruh Metodologi Bibel terhadap Studi Al-Qur’an</w:t>
      </w:r>
      <w:r w:rsidRPr="000B72C7">
        <w:rPr>
          <w:sz w:val="24"/>
        </w:rPr>
        <w:t xml:space="preserve">, dalam </w:t>
      </w:r>
      <w:hyperlink r:id="rId13">
        <w:r w:rsidRPr="00E30221">
          <w:rPr>
            <w:spacing w:val="-2"/>
            <w:sz w:val="24"/>
          </w:rPr>
          <w:t>http://www.icmi.or.id</w:t>
        </w:r>
      </w:hyperlink>
    </w:p>
    <w:p w14:paraId="3C5833F3" w14:textId="3B00CF3D" w:rsidR="00E30221" w:rsidRPr="00E30221" w:rsidRDefault="00E30221" w:rsidP="00B85F86">
      <w:pPr>
        <w:pStyle w:val="DaftarPustaka"/>
        <w:ind w:left="709" w:hanging="709"/>
        <w:rPr>
          <w:sz w:val="24"/>
        </w:rPr>
      </w:pPr>
      <w:r w:rsidRPr="00E30221">
        <w:rPr>
          <w:rFonts w:asciiTheme="majorBidi" w:hAnsiTheme="majorBidi" w:cstheme="majorBidi"/>
          <w:sz w:val="24"/>
        </w:rPr>
        <w:t>A.J.</w:t>
      </w:r>
      <w:r w:rsidRPr="00E30221">
        <w:rPr>
          <w:rFonts w:asciiTheme="majorBidi" w:hAnsiTheme="majorBidi" w:cstheme="majorBidi"/>
          <w:spacing w:val="-3"/>
          <w:sz w:val="24"/>
        </w:rPr>
        <w:t xml:space="preserve"> </w:t>
      </w:r>
      <w:r w:rsidRPr="00E30221">
        <w:rPr>
          <w:rFonts w:asciiTheme="majorBidi" w:hAnsiTheme="majorBidi" w:cstheme="majorBidi"/>
          <w:spacing w:val="-2"/>
          <w:sz w:val="24"/>
        </w:rPr>
        <w:t>Arbery George Allen dan Unwin,</w:t>
      </w:r>
      <w:r w:rsidRPr="00E30221">
        <w:rPr>
          <w:rFonts w:asciiTheme="majorBidi" w:hAnsiTheme="majorBidi" w:cstheme="majorBidi"/>
          <w:i/>
          <w:sz w:val="24"/>
        </w:rPr>
        <w:t xml:space="preserve"> The</w:t>
      </w:r>
      <w:r w:rsidRPr="00E30221">
        <w:rPr>
          <w:rFonts w:asciiTheme="majorBidi" w:hAnsiTheme="majorBidi" w:cstheme="majorBidi"/>
          <w:i/>
          <w:spacing w:val="-8"/>
          <w:sz w:val="24"/>
        </w:rPr>
        <w:t xml:space="preserve"> </w:t>
      </w:r>
      <w:r w:rsidRPr="00E30221">
        <w:rPr>
          <w:rFonts w:asciiTheme="majorBidi" w:hAnsiTheme="majorBidi" w:cstheme="majorBidi"/>
          <w:i/>
          <w:sz w:val="24"/>
        </w:rPr>
        <w:t>Koran</w:t>
      </w:r>
      <w:r w:rsidRPr="00E30221">
        <w:rPr>
          <w:rFonts w:asciiTheme="majorBidi" w:hAnsiTheme="majorBidi" w:cstheme="majorBidi"/>
          <w:i/>
          <w:spacing w:val="-9"/>
          <w:sz w:val="24"/>
        </w:rPr>
        <w:t xml:space="preserve"> </w:t>
      </w:r>
      <w:r w:rsidRPr="00E30221">
        <w:rPr>
          <w:rFonts w:asciiTheme="majorBidi" w:hAnsiTheme="majorBidi" w:cstheme="majorBidi"/>
          <w:i/>
          <w:sz w:val="24"/>
        </w:rPr>
        <w:t xml:space="preserve">Interpreted. </w:t>
      </w:r>
      <w:r w:rsidRPr="00E30221">
        <w:rPr>
          <w:rFonts w:asciiTheme="majorBidi" w:hAnsiTheme="majorBidi" w:cstheme="majorBidi"/>
          <w:spacing w:val="-2"/>
          <w:sz w:val="24"/>
        </w:rPr>
        <w:t>London: The Macmillan Company, 1955.</w:t>
      </w:r>
    </w:p>
    <w:p w14:paraId="7D06AF31" w14:textId="77777777" w:rsidR="00B85F86" w:rsidRPr="00E30221" w:rsidRDefault="000B72C7" w:rsidP="00B85F86">
      <w:pPr>
        <w:pStyle w:val="DaftarPustaka"/>
        <w:ind w:left="709" w:hanging="709"/>
        <w:rPr>
          <w:sz w:val="24"/>
        </w:rPr>
      </w:pPr>
      <w:r w:rsidRPr="00E30221">
        <w:rPr>
          <w:sz w:val="24"/>
        </w:rPr>
        <w:t xml:space="preserve">Rahman, Fazlur (1996), </w:t>
      </w:r>
      <w:r w:rsidRPr="00E30221">
        <w:rPr>
          <w:i/>
          <w:sz w:val="24"/>
        </w:rPr>
        <w:t xml:space="preserve">Tema Pokok Al-Qur’an </w:t>
      </w:r>
      <w:r w:rsidRPr="00E30221">
        <w:rPr>
          <w:sz w:val="24"/>
        </w:rPr>
        <w:t>(</w:t>
      </w:r>
      <w:r w:rsidRPr="00E30221">
        <w:rPr>
          <w:i/>
          <w:sz w:val="24"/>
        </w:rPr>
        <w:t>Major Themes of the Qur’an</w:t>
      </w:r>
      <w:r w:rsidRPr="00E30221">
        <w:rPr>
          <w:sz w:val="24"/>
        </w:rPr>
        <w:t>) Terj. Anas Mahyudin, Bandung: Pustaka, 1996</w:t>
      </w:r>
      <w:r w:rsidR="00B85F86" w:rsidRPr="00E30221">
        <w:rPr>
          <w:sz w:val="24"/>
        </w:rPr>
        <w:t>.</w:t>
      </w:r>
    </w:p>
    <w:p w14:paraId="48849D4D" w14:textId="77777777" w:rsidR="00B85F86" w:rsidRDefault="000B72C7" w:rsidP="00B85F86">
      <w:pPr>
        <w:pStyle w:val="DaftarPustaka"/>
        <w:ind w:left="709" w:hanging="709"/>
        <w:rPr>
          <w:sz w:val="24"/>
        </w:rPr>
      </w:pPr>
      <w:r w:rsidRPr="000B72C7">
        <w:rPr>
          <w:sz w:val="24"/>
        </w:rPr>
        <w:t xml:space="preserve">Sirry, Mun'im A, </w:t>
      </w:r>
      <w:r w:rsidRPr="000B72C7">
        <w:rPr>
          <w:i/>
          <w:sz w:val="24"/>
        </w:rPr>
        <w:t>Rekonstruksi Sejarah Teks Alquran</w:t>
      </w:r>
      <w:r w:rsidRPr="000B72C7">
        <w:rPr>
          <w:sz w:val="24"/>
        </w:rPr>
        <w:t xml:space="preserve">, dalam </w:t>
      </w:r>
      <w:hyperlink r:id="rId14">
        <w:r w:rsidRPr="00B85F86">
          <w:rPr>
            <w:spacing w:val="-2"/>
            <w:sz w:val="24"/>
          </w:rPr>
          <w:t>http://www.republika.co.id</w:t>
        </w:r>
      </w:hyperlink>
    </w:p>
    <w:p w14:paraId="3F9BC584" w14:textId="1E1937F6" w:rsidR="000B72C7" w:rsidRPr="000B72C7" w:rsidRDefault="000B72C7" w:rsidP="00B85F86">
      <w:pPr>
        <w:pStyle w:val="DaftarPustaka"/>
        <w:ind w:left="709" w:hanging="709"/>
        <w:rPr>
          <w:sz w:val="24"/>
        </w:rPr>
      </w:pPr>
      <w:r w:rsidRPr="000B72C7">
        <w:rPr>
          <w:sz w:val="24"/>
        </w:rPr>
        <w:t xml:space="preserve">Steenbrink, Karel. A, </w:t>
      </w:r>
      <w:r w:rsidRPr="000B72C7">
        <w:rPr>
          <w:i/>
          <w:sz w:val="24"/>
        </w:rPr>
        <w:t xml:space="preserve">Mencari Tuhan dengan Kacamata Barat, </w:t>
      </w:r>
      <w:r w:rsidRPr="000B72C7">
        <w:rPr>
          <w:sz w:val="24"/>
        </w:rPr>
        <w:t>Yogyakarta:</w:t>
      </w:r>
      <w:r w:rsidRPr="000B72C7">
        <w:rPr>
          <w:spacing w:val="40"/>
          <w:sz w:val="24"/>
        </w:rPr>
        <w:t xml:space="preserve"> </w:t>
      </w:r>
      <w:r w:rsidRPr="000B72C7">
        <w:rPr>
          <w:sz w:val="24"/>
        </w:rPr>
        <w:t>IAIN Sunan Kalijaga Press, 1998.</w:t>
      </w:r>
    </w:p>
    <w:p w14:paraId="4DD19D49" w14:textId="77777777" w:rsidR="00B65715" w:rsidRPr="000B72C7" w:rsidRDefault="00B65715" w:rsidP="000B72C7">
      <w:pPr>
        <w:pStyle w:val="DaftarPustaka"/>
        <w:rPr>
          <w:rFonts w:asciiTheme="majorBidi" w:hAnsiTheme="majorBidi" w:cstheme="majorBidi"/>
          <w:sz w:val="24"/>
        </w:rPr>
      </w:pPr>
    </w:p>
    <w:sectPr w:rsidR="00B65715" w:rsidRPr="000B72C7" w:rsidSect="00E71B16">
      <w:headerReference w:type="even" r:id="rId15"/>
      <w:headerReference w:type="default" r:id="rId16"/>
      <w:footerReference w:type="even" r:id="rId17"/>
      <w:footerReference w:type="default" r:id="rId18"/>
      <w:pgSz w:w="11909" w:h="16834" w:code="9"/>
      <w:pgMar w:top="1531" w:right="1531" w:bottom="1588" w:left="1871" w:header="907" w:footer="907" w:gutter="0"/>
      <w:pgNumType w:start="114"/>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B0F704" w14:textId="77777777" w:rsidR="003D38D6" w:rsidRDefault="003D38D6">
      <w:r>
        <w:separator/>
      </w:r>
    </w:p>
  </w:endnote>
  <w:endnote w:type="continuationSeparator" w:id="0">
    <w:p w14:paraId="6075D595" w14:textId="77777777" w:rsidR="003D38D6" w:rsidRDefault="003D38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embedRegular r:id="rId1" w:fontKey="{B4BC78D9-1C39-4F2B-B84C-CC3C30D5C163}"/>
    <w:embedItalic r:id="rId2" w:fontKey="{A88D0671-7E74-46E0-9CF8-63155807F6B4}"/>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3" w:fontKey="{23E522DB-8D23-49D6-8218-FD271EDB56D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embedRegular r:id="rId4" w:fontKey="{ABF2CD5B-F8A6-486D-A940-0295C7F3DC78}"/>
    <w:embedItalic r:id="rId5" w:fontKey="{E5AF7F45-FF09-475A-A56D-F3F4817041EB}"/>
  </w:font>
  <w:font w:name="Jamia">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6" w:fontKey="{017706C1-85D3-462D-B5E0-2B56856E6ABE}"/>
  </w:font>
  <w:font w:name="Georgia">
    <w:panose1 w:val="02040502050405020303"/>
    <w:charset w:val="00"/>
    <w:family w:val="roman"/>
    <w:pitch w:val="variable"/>
    <w:sig w:usb0="00000287" w:usb1="00000000" w:usb2="00000000" w:usb3="00000000" w:csb0="0000009F" w:csb1="00000000"/>
    <w:embedRegular r:id="rId7" w:fontKey="{75D87D59-EF5E-49F1-85AE-50C23D73B279}"/>
    <w:embedItalic r:id="rId8" w:fontKey="{C9F04DF3-3AC0-4B64-9216-E94A2FA4D467}"/>
  </w:font>
  <w:font w:name="DengXian">
    <w:altName w:val="等线"/>
    <w:panose1 w:val="02010600030101010101"/>
    <w:charset w:val="86"/>
    <w:family w:val="auto"/>
    <w:pitch w:val="variable"/>
    <w:sig w:usb0="A00002BF" w:usb1="38CF7CFA" w:usb2="00000016" w:usb3="00000000" w:csb0="0004000F" w:csb1="00000000"/>
  </w:font>
  <w:font w:name="Times New Arabic">
    <w:panose1 w:val="02020603050405020304"/>
    <w:charset w:val="00"/>
    <w:family w:val="roman"/>
    <w:pitch w:val="variable"/>
    <w:sig w:usb0="00000003" w:usb1="00000000" w:usb2="00000000" w:usb3="00000000" w:csb0="00000001" w:csb1="00000000"/>
    <w:embedRegular r:id="rId9" w:fontKey="{54B45FE2-0DDF-4364-B35F-418995CDAC8C}"/>
    <w:embedBold r:id="rId10" w:fontKey="{F4EE788D-0C33-486F-A388-474B6BFDC0C9}"/>
  </w:font>
  <w:font w:name="Balthazar">
    <w:altName w:val="Calibr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D945AC" w14:textId="52843BBF" w:rsidR="00B6680E" w:rsidRPr="009620FC" w:rsidRDefault="00000000" w:rsidP="009620FC">
    <w:pPr>
      <w:jc w:val="left"/>
      <w:rPr>
        <w:rFonts w:eastAsia="Times New Roman"/>
        <w:iCs/>
        <w:color w:val="000000"/>
      </w:rPr>
    </w:pPr>
    <w:r>
      <w:rPr>
        <w:sz w:val="24"/>
        <w:szCs w:val="24"/>
      </w:rPr>
      <w:fldChar w:fldCharType="begin"/>
    </w:r>
    <w:r>
      <w:rPr>
        <w:sz w:val="24"/>
        <w:szCs w:val="24"/>
      </w:rPr>
      <w:instrText>PAGE</w:instrText>
    </w:r>
    <w:r>
      <w:rPr>
        <w:sz w:val="24"/>
        <w:szCs w:val="24"/>
      </w:rPr>
      <w:fldChar w:fldCharType="separate"/>
    </w:r>
    <w:r w:rsidR="009D4457">
      <w:rPr>
        <w:noProof/>
        <w:sz w:val="24"/>
        <w:szCs w:val="24"/>
      </w:rPr>
      <w:t>2</w:t>
    </w:r>
    <w:r>
      <w:rPr>
        <w:sz w:val="24"/>
        <w:szCs w:val="24"/>
      </w:rPr>
      <w:fldChar w:fldCharType="end"/>
    </w:r>
    <w:r>
      <w:rPr>
        <w:b/>
      </w:rPr>
      <w:t xml:space="preserve"> </w:t>
    </w:r>
    <w:r>
      <w:t xml:space="preserve">| </w:t>
    </w:r>
    <w:r w:rsidR="009620FC" w:rsidRPr="00726DCD">
      <w:rPr>
        <w:rFonts w:ascii="Cambria" w:eastAsia="Cambria" w:hAnsi="Cambria" w:cs="Cambria"/>
        <w:sz w:val="18"/>
        <w:szCs w:val="18"/>
      </w:rPr>
      <w:t>M. Ulil Abshor &amp; M. Miftahun Najib</w:t>
    </w:r>
    <w:r w:rsidR="00A73EDC" w:rsidRPr="00726DCD">
      <w:rPr>
        <w:rFonts w:ascii="Cambria" w:eastAsia="Cambria" w:hAnsi="Cambria" w:cs="Cambria"/>
        <w:sz w:val="18"/>
        <w:szCs w:val="18"/>
      </w:rPr>
      <w:t xml:space="preserve">: </w:t>
    </w:r>
    <w:r w:rsidR="009620FC" w:rsidRPr="00726DCD">
      <w:rPr>
        <w:rFonts w:ascii="Cambria" w:eastAsia="Cambria" w:hAnsi="Cambria" w:cs="Cambria"/>
        <w:sz w:val="18"/>
        <w:szCs w:val="18"/>
      </w:rPr>
      <w:t xml:space="preserve">Orientalalis dan </w:t>
    </w:r>
    <w:r w:rsidR="009620FC" w:rsidRPr="00726DCD">
      <w:rPr>
        <w:rFonts w:asciiTheme="majorHAnsi" w:eastAsia="Cambria" w:hAnsiTheme="majorHAnsi" w:cs="Cambria"/>
        <w:sz w:val="18"/>
        <w:szCs w:val="18"/>
      </w:rPr>
      <w:t>Kajian T</w:t>
    </w:r>
    <w:r w:rsidR="009620FC" w:rsidRPr="00726DCD">
      <w:rPr>
        <w:rFonts w:asciiTheme="majorHAnsi" w:eastAsia="Book Antiqua" w:hAnsiTheme="majorHAnsi" w:cs="Book Antiqua"/>
        <w:iCs/>
        <w:sz w:val="18"/>
        <w:szCs w:val="18"/>
      </w:rPr>
      <w:t>ema al-Qur’an</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291905" w14:textId="45F3591F" w:rsidR="00A73EDC" w:rsidRPr="00A73EDC" w:rsidRDefault="00A73EDC" w:rsidP="00A73EDC">
    <w:pPr>
      <w:contextualSpacing/>
      <w:rPr>
        <w:rFonts w:asciiTheme="majorHAnsi" w:hAnsiTheme="majorHAnsi" w:cstheme="majorBidi"/>
        <w:sz w:val="18"/>
        <w:szCs w:val="18"/>
      </w:rPr>
    </w:pPr>
  </w:p>
  <w:p w14:paraId="266C6EB2" w14:textId="092B1C36" w:rsidR="00B6680E" w:rsidRDefault="00726DCD">
    <w:pPr>
      <w:jc w:val="right"/>
      <w:rPr>
        <w:sz w:val="16"/>
        <w:szCs w:val="16"/>
      </w:rPr>
    </w:pPr>
    <w:r w:rsidRPr="00726DCD">
      <w:rPr>
        <w:rFonts w:ascii="Cambria" w:eastAsia="Cambria" w:hAnsi="Cambria" w:cs="Cambria"/>
        <w:sz w:val="18"/>
        <w:szCs w:val="18"/>
      </w:rPr>
      <w:t xml:space="preserve">M. Ulil Abshor &amp; M. Miftahun Najib: Orientalalis dan </w:t>
    </w:r>
    <w:r w:rsidRPr="00726DCD">
      <w:rPr>
        <w:rFonts w:asciiTheme="majorHAnsi" w:eastAsia="Cambria" w:hAnsiTheme="majorHAnsi" w:cs="Cambria"/>
        <w:sz w:val="18"/>
        <w:szCs w:val="18"/>
      </w:rPr>
      <w:t>Kajian T</w:t>
    </w:r>
    <w:r w:rsidRPr="00726DCD">
      <w:rPr>
        <w:rFonts w:asciiTheme="majorHAnsi" w:eastAsia="Book Antiqua" w:hAnsiTheme="majorHAnsi" w:cs="Book Antiqua"/>
        <w:iCs/>
        <w:sz w:val="18"/>
        <w:szCs w:val="18"/>
      </w:rPr>
      <w:t>ema al-Qur’an</w:t>
    </w:r>
    <w:r>
      <w:rPr>
        <w:rFonts w:ascii="Balthazar" w:eastAsia="Balthazar" w:hAnsi="Balthazar" w:cs="Balthazar"/>
        <w:b/>
        <w:sz w:val="16"/>
        <w:szCs w:val="16"/>
      </w:rPr>
      <w:t xml:space="preserve"> </w:t>
    </w:r>
    <w:r w:rsidR="00A73EDC">
      <w:rPr>
        <w:rFonts w:ascii="Balthazar" w:eastAsia="Balthazar" w:hAnsi="Balthazar" w:cs="Balthazar"/>
        <w:b/>
        <w:sz w:val="16"/>
        <w:szCs w:val="16"/>
      </w:rPr>
      <w:t>|</w:t>
    </w:r>
    <w:r w:rsidR="00A73EDC">
      <w:rPr>
        <w:b/>
        <w:sz w:val="24"/>
        <w:szCs w:val="24"/>
      </w:rPr>
      <w:t xml:space="preserve"> </w:t>
    </w:r>
    <w:r w:rsidR="00A73EDC">
      <w:rPr>
        <w:sz w:val="24"/>
        <w:szCs w:val="24"/>
      </w:rPr>
      <w:fldChar w:fldCharType="begin"/>
    </w:r>
    <w:r w:rsidR="00A73EDC">
      <w:rPr>
        <w:sz w:val="24"/>
        <w:szCs w:val="24"/>
      </w:rPr>
      <w:instrText>PAGE</w:instrText>
    </w:r>
    <w:r w:rsidR="00A73EDC">
      <w:rPr>
        <w:sz w:val="24"/>
        <w:szCs w:val="24"/>
      </w:rPr>
      <w:fldChar w:fldCharType="separate"/>
    </w:r>
    <w:r w:rsidR="009D4457">
      <w:rPr>
        <w:noProof/>
        <w:sz w:val="24"/>
        <w:szCs w:val="24"/>
      </w:rPr>
      <w:t>1</w:t>
    </w:r>
    <w:r w:rsidR="00A73EDC">
      <w:rPr>
        <w:sz w:val="24"/>
        <w:szCs w:val="24"/>
      </w:rPr>
      <w:fldChar w:fldCharType="end"/>
    </w:r>
    <w:r w:rsidR="00A73EDC">
      <w:rPr>
        <w:sz w:val="16"/>
        <w:szCs w:val="16"/>
      </w:rPr>
      <w:t xml:space="preserve"> </w:t>
    </w:r>
  </w:p>
  <w:p w14:paraId="28DF77EF" w14:textId="77777777" w:rsidR="00B6680E" w:rsidRDefault="00B6680E">
    <w:pPr>
      <w:pBdr>
        <w:top w:val="nil"/>
        <w:left w:val="nil"/>
        <w:bottom w:val="nil"/>
        <w:right w:val="nil"/>
        <w:between w:val="nil"/>
      </w:pBdr>
      <w:tabs>
        <w:tab w:val="center" w:pos="4513"/>
        <w:tab w:val="right" w:pos="9026"/>
      </w:tabs>
      <w:jc w:val="left"/>
      <w:rPr>
        <w:rFonts w:eastAsia="Times New Roman"/>
        <w:color w:val="000000"/>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87EA61" w14:textId="77777777" w:rsidR="003D38D6" w:rsidRDefault="003D38D6" w:rsidP="009F49F9">
      <w:pPr>
        <w:jc w:val="both"/>
      </w:pPr>
      <w:r>
        <w:separator/>
      </w:r>
    </w:p>
  </w:footnote>
  <w:footnote w:type="continuationSeparator" w:id="0">
    <w:p w14:paraId="0E4A40A6" w14:textId="77777777" w:rsidR="003D38D6" w:rsidRDefault="003D38D6">
      <w:r>
        <w:continuationSeparator/>
      </w:r>
    </w:p>
  </w:footnote>
  <w:footnote w:id="1">
    <w:p w14:paraId="0EE8E921" w14:textId="1BD68B69" w:rsidR="000B72C7" w:rsidRPr="000B72C7" w:rsidRDefault="000B72C7" w:rsidP="00B85F86">
      <w:pPr>
        <w:pStyle w:val="FootnoteText"/>
        <w:ind w:firstLine="720"/>
        <w:contextualSpacing/>
        <w:jc w:val="both"/>
        <w:rPr>
          <w:rFonts w:asciiTheme="majorBidi" w:hAnsiTheme="majorBidi" w:cstheme="majorBidi"/>
        </w:rPr>
      </w:pPr>
      <w:r w:rsidRPr="000B72C7">
        <w:rPr>
          <w:rStyle w:val="FootnoteReference"/>
          <w:rFonts w:asciiTheme="majorBidi" w:hAnsiTheme="majorBidi" w:cstheme="majorBidi"/>
        </w:rPr>
        <w:footnoteRef/>
      </w:r>
      <w:r w:rsidRPr="000B72C7">
        <w:rPr>
          <w:rFonts w:asciiTheme="majorBidi" w:hAnsiTheme="majorBidi" w:cstheme="majorBidi"/>
        </w:rPr>
        <w:t xml:space="preserve"> </w:t>
      </w:r>
      <w:r w:rsidR="00893672" w:rsidRPr="000B72C7">
        <w:rPr>
          <w:rFonts w:asciiTheme="majorBidi" w:hAnsiTheme="majorBidi" w:cstheme="majorBidi"/>
        </w:rPr>
        <w:t xml:space="preserve">Persoalan di seputar proses kodifikasi disinyalir menjadi salah satu motif kajian Al-Qur'an, khususnya bagi mereka yang ingin mengungkap misteri yang masih menghantui sejarah Al-Qur'an. Betapa tidak, Al-Qur'an yang diyakini sebagai kalam Allah yang ahistoris dan transenden, harus ‘terintervensi’ oleh usaha manusia yang tidak terlepas dari persoalan teologi, politik, sosial, dan budaya. Mayoritas umat Islam misalnya meyakini bahwa susunan ayat dan surat dalam Al-Qur'an seperti sekarang ini bersifat </w:t>
      </w:r>
      <w:r w:rsidR="00893672" w:rsidRPr="000B72C7">
        <w:rPr>
          <w:rFonts w:asciiTheme="majorBidi" w:hAnsiTheme="majorBidi" w:cstheme="majorBidi"/>
          <w:i/>
        </w:rPr>
        <w:t xml:space="preserve">tauqīfī. </w:t>
      </w:r>
      <w:r w:rsidR="00893672" w:rsidRPr="000B72C7">
        <w:rPr>
          <w:rFonts w:asciiTheme="majorBidi" w:hAnsiTheme="majorBidi" w:cstheme="majorBidi"/>
        </w:rPr>
        <w:t>Namun, hampir tidak bisa ditemukan</w:t>
      </w:r>
      <w:r w:rsidR="00893672" w:rsidRPr="000B72C7">
        <w:rPr>
          <w:rFonts w:asciiTheme="majorBidi" w:hAnsiTheme="majorBidi" w:cstheme="majorBidi"/>
          <w:spacing w:val="31"/>
        </w:rPr>
        <w:t xml:space="preserve"> </w:t>
      </w:r>
      <w:r w:rsidR="00893672" w:rsidRPr="000B72C7">
        <w:rPr>
          <w:rFonts w:asciiTheme="majorBidi" w:hAnsiTheme="majorBidi" w:cstheme="majorBidi"/>
        </w:rPr>
        <w:t>berbagai</w:t>
      </w:r>
      <w:r w:rsidR="00893672" w:rsidRPr="000B72C7">
        <w:rPr>
          <w:rFonts w:asciiTheme="majorBidi" w:hAnsiTheme="majorBidi" w:cstheme="majorBidi"/>
          <w:spacing w:val="29"/>
        </w:rPr>
        <w:t xml:space="preserve"> </w:t>
      </w:r>
      <w:r w:rsidR="00893672" w:rsidRPr="000B72C7">
        <w:rPr>
          <w:rFonts w:asciiTheme="majorBidi" w:hAnsiTheme="majorBidi" w:cstheme="majorBidi"/>
        </w:rPr>
        <w:t>riwayat</w:t>
      </w:r>
      <w:r w:rsidR="00893672" w:rsidRPr="000B72C7">
        <w:rPr>
          <w:rFonts w:asciiTheme="majorBidi" w:hAnsiTheme="majorBidi" w:cstheme="majorBidi"/>
          <w:spacing w:val="34"/>
        </w:rPr>
        <w:t xml:space="preserve"> </w:t>
      </w:r>
      <w:r w:rsidR="00893672" w:rsidRPr="000B72C7">
        <w:rPr>
          <w:rFonts w:asciiTheme="majorBidi" w:hAnsiTheme="majorBidi" w:cstheme="majorBidi"/>
        </w:rPr>
        <w:t>yang</w:t>
      </w:r>
      <w:r w:rsidR="00893672" w:rsidRPr="000B72C7">
        <w:rPr>
          <w:rFonts w:asciiTheme="majorBidi" w:hAnsiTheme="majorBidi" w:cstheme="majorBidi"/>
          <w:spacing w:val="24"/>
        </w:rPr>
        <w:t xml:space="preserve"> </w:t>
      </w:r>
      <w:r w:rsidR="00893672" w:rsidRPr="000B72C7">
        <w:rPr>
          <w:rFonts w:asciiTheme="majorBidi" w:hAnsiTheme="majorBidi" w:cstheme="majorBidi"/>
        </w:rPr>
        <w:t>mengatakan</w:t>
      </w:r>
      <w:r w:rsidR="00893672" w:rsidRPr="000B72C7">
        <w:rPr>
          <w:rFonts w:asciiTheme="majorBidi" w:hAnsiTheme="majorBidi" w:cstheme="majorBidi"/>
          <w:spacing w:val="33"/>
        </w:rPr>
        <w:t xml:space="preserve"> </w:t>
      </w:r>
      <w:r w:rsidR="00893672" w:rsidRPr="000B72C7">
        <w:rPr>
          <w:rFonts w:asciiTheme="majorBidi" w:hAnsiTheme="majorBidi" w:cstheme="majorBidi"/>
        </w:rPr>
        <w:t>bahwa</w:t>
      </w:r>
      <w:r w:rsidR="00893672" w:rsidRPr="000B72C7">
        <w:rPr>
          <w:rFonts w:asciiTheme="majorBidi" w:hAnsiTheme="majorBidi" w:cstheme="majorBidi"/>
          <w:spacing w:val="30"/>
        </w:rPr>
        <w:t xml:space="preserve"> </w:t>
      </w:r>
      <w:r w:rsidR="00893672" w:rsidRPr="000B72C7">
        <w:rPr>
          <w:rFonts w:asciiTheme="majorBidi" w:hAnsiTheme="majorBidi" w:cstheme="majorBidi"/>
        </w:rPr>
        <w:t>ayat</w:t>
      </w:r>
      <w:r w:rsidR="00893672" w:rsidRPr="000B72C7">
        <w:rPr>
          <w:rFonts w:asciiTheme="majorBidi" w:hAnsiTheme="majorBidi" w:cstheme="majorBidi"/>
          <w:spacing w:val="29"/>
        </w:rPr>
        <w:t xml:space="preserve"> </w:t>
      </w:r>
      <w:r w:rsidR="00893672" w:rsidRPr="000B72C7">
        <w:rPr>
          <w:rFonts w:asciiTheme="majorBidi" w:hAnsiTheme="majorBidi" w:cstheme="majorBidi"/>
        </w:rPr>
        <w:t>sekian</w:t>
      </w:r>
      <w:r w:rsidR="00893672" w:rsidRPr="000B72C7">
        <w:rPr>
          <w:rFonts w:asciiTheme="majorBidi" w:hAnsiTheme="majorBidi" w:cstheme="majorBidi"/>
          <w:spacing w:val="34"/>
        </w:rPr>
        <w:t xml:space="preserve"> </w:t>
      </w:r>
      <w:r w:rsidR="00893672" w:rsidRPr="000B72C7">
        <w:rPr>
          <w:rFonts w:asciiTheme="majorBidi" w:hAnsiTheme="majorBidi" w:cstheme="majorBidi"/>
          <w:spacing w:val="-2"/>
        </w:rPr>
        <w:t>ditempatkan.</w:t>
      </w:r>
    </w:p>
  </w:footnote>
  <w:footnote w:id="2">
    <w:p w14:paraId="18445F86" w14:textId="26ADD2E9" w:rsidR="000B72C7" w:rsidRPr="000B72C7" w:rsidRDefault="000B72C7" w:rsidP="00B85F86">
      <w:pPr>
        <w:ind w:right="84" w:firstLine="720"/>
        <w:contextualSpacing/>
        <w:jc w:val="both"/>
        <w:rPr>
          <w:rFonts w:asciiTheme="majorBidi" w:hAnsiTheme="majorBidi" w:cstheme="majorBidi"/>
        </w:rPr>
      </w:pPr>
      <w:r w:rsidRPr="000B72C7">
        <w:rPr>
          <w:rStyle w:val="FootnoteReference"/>
          <w:rFonts w:asciiTheme="majorBidi" w:hAnsiTheme="majorBidi" w:cstheme="majorBidi"/>
        </w:rPr>
        <w:footnoteRef/>
      </w:r>
      <w:r w:rsidRPr="000B72C7">
        <w:rPr>
          <w:rFonts w:asciiTheme="majorBidi" w:hAnsiTheme="majorBidi" w:cstheme="majorBidi"/>
        </w:rPr>
        <w:t xml:space="preserve"> Setelah ayat ini dan sebagainya... Kita hanya bisa menemukan sebuah riwayat yang isinya secara tekstual mengatakan: “Letakkan ayat ini pada tempat ini” dan sebagainya. Singkatnya, ada sejarah yang hilang untuk menjelaskan beberapa</w:t>
      </w:r>
      <w:r w:rsidRPr="000B72C7">
        <w:rPr>
          <w:rFonts w:asciiTheme="majorBidi" w:hAnsiTheme="majorBidi" w:cstheme="majorBidi"/>
          <w:spacing w:val="40"/>
        </w:rPr>
        <w:t xml:space="preserve"> </w:t>
      </w:r>
      <w:r w:rsidRPr="000B72C7">
        <w:rPr>
          <w:rFonts w:asciiTheme="majorBidi" w:hAnsiTheme="majorBidi" w:cstheme="majorBidi"/>
        </w:rPr>
        <w:t>ayat atau susunan ayat Al-Qur'an dari Surah al-Fatihah sampai Surah an-Na</w:t>
      </w:r>
      <w:r w:rsidR="00893672">
        <w:rPr>
          <w:rFonts w:asciiTheme="majorBidi" w:hAnsiTheme="majorBidi" w:cstheme="majorBidi"/>
        </w:rPr>
        <w:t>s</w:t>
      </w:r>
      <w:r w:rsidRPr="000B72C7">
        <w:rPr>
          <w:rFonts w:asciiTheme="majorBidi" w:hAnsiTheme="majorBidi" w:cstheme="majorBidi"/>
        </w:rPr>
        <w:t>s. Ini lebih diperkuat dengan</w:t>
      </w:r>
      <w:r w:rsidRPr="000B72C7">
        <w:rPr>
          <w:rFonts w:asciiTheme="majorBidi" w:hAnsiTheme="majorBidi" w:cstheme="majorBidi"/>
          <w:spacing w:val="-1"/>
        </w:rPr>
        <w:t xml:space="preserve"> </w:t>
      </w:r>
      <w:r w:rsidRPr="000B72C7">
        <w:rPr>
          <w:rFonts w:asciiTheme="majorBidi" w:hAnsiTheme="majorBidi" w:cstheme="majorBidi"/>
        </w:rPr>
        <w:t>adanya susunan yang</w:t>
      </w:r>
      <w:r w:rsidRPr="000B72C7">
        <w:rPr>
          <w:rFonts w:asciiTheme="majorBidi" w:hAnsiTheme="majorBidi" w:cstheme="majorBidi"/>
          <w:spacing w:val="-1"/>
        </w:rPr>
        <w:t xml:space="preserve"> </w:t>
      </w:r>
      <w:r w:rsidRPr="000B72C7">
        <w:rPr>
          <w:rFonts w:asciiTheme="majorBidi" w:hAnsiTheme="majorBidi" w:cstheme="majorBidi"/>
        </w:rPr>
        <w:t>berbeda pada</w:t>
      </w:r>
      <w:r w:rsidRPr="000B72C7">
        <w:rPr>
          <w:rFonts w:asciiTheme="majorBidi" w:hAnsiTheme="majorBidi" w:cstheme="majorBidi"/>
          <w:spacing w:val="-4"/>
        </w:rPr>
        <w:t xml:space="preserve"> </w:t>
      </w:r>
      <w:r w:rsidRPr="000B72C7">
        <w:rPr>
          <w:rFonts w:asciiTheme="majorBidi" w:hAnsiTheme="majorBidi" w:cstheme="majorBidi"/>
        </w:rPr>
        <w:t>mushaf</w:t>
      </w:r>
      <w:r w:rsidRPr="000B72C7">
        <w:rPr>
          <w:rFonts w:asciiTheme="majorBidi" w:hAnsiTheme="majorBidi" w:cstheme="majorBidi"/>
          <w:spacing w:val="-5"/>
        </w:rPr>
        <w:t xml:space="preserve"> </w:t>
      </w:r>
      <w:r w:rsidRPr="000B72C7">
        <w:rPr>
          <w:rFonts w:asciiTheme="majorBidi" w:hAnsiTheme="majorBidi" w:cstheme="majorBidi"/>
        </w:rPr>
        <w:t xml:space="preserve">sahabat besar. Lih. M. Quraish Shihab dalam Pengantar Buku “Rekonstruksi Sejarah Al- Quran.” Taufik Adnan Amal, </w:t>
      </w:r>
      <w:r w:rsidRPr="000B72C7">
        <w:rPr>
          <w:rFonts w:asciiTheme="majorBidi" w:hAnsiTheme="majorBidi" w:cstheme="majorBidi"/>
          <w:i/>
        </w:rPr>
        <w:t>Rekonstruksi Sejarah Al-Quran</w:t>
      </w:r>
      <w:r w:rsidRPr="000B72C7">
        <w:rPr>
          <w:rFonts w:asciiTheme="majorBidi" w:hAnsiTheme="majorBidi" w:cstheme="majorBidi"/>
        </w:rPr>
        <w:t>, (Jakarta: Pustaka Alvabet, 2005), h. vii – viii, cet. 1</w:t>
      </w:r>
    </w:p>
  </w:footnote>
  <w:footnote w:id="3">
    <w:p w14:paraId="12114491" w14:textId="77777777" w:rsidR="000B72C7" w:rsidRPr="000B72C7" w:rsidRDefault="000B72C7" w:rsidP="00B85F86">
      <w:pPr>
        <w:pStyle w:val="FootnoteText"/>
        <w:ind w:firstLine="720"/>
        <w:contextualSpacing/>
        <w:jc w:val="both"/>
        <w:rPr>
          <w:rFonts w:asciiTheme="majorBidi" w:hAnsiTheme="majorBidi" w:cstheme="majorBidi"/>
        </w:rPr>
      </w:pPr>
      <w:r w:rsidRPr="000B72C7">
        <w:rPr>
          <w:rStyle w:val="FootnoteReference"/>
          <w:rFonts w:asciiTheme="majorBidi" w:hAnsiTheme="majorBidi" w:cstheme="majorBidi"/>
        </w:rPr>
        <w:footnoteRef/>
      </w:r>
      <w:r w:rsidRPr="000B72C7">
        <w:rPr>
          <w:rFonts w:asciiTheme="majorBidi" w:hAnsiTheme="majorBidi" w:cstheme="majorBidi"/>
        </w:rPr>
        <w:t xml:space="preserve"> Karel</w:t>
      </w:r>
      <w:r w:rsidRPr="000B72C7">
        <w:rPr>
          <w:rFonts w:asciiTheme="majorBidi" w:hAnsiTheme="majorBidi" w:cstheme="majorBidi"/>
          <w:spacing w:val="33"/>
        </w:rPr>
        <w:t xml:space="preserve"> </w:t>
      </w:r>
      <w:r w:rsidRPr="000B72C7">
        <w:rPr>
          <w:rFonts w:asciiTheme="majorBidi" w:hAnsiTheme="majorBidi" w:cstheme="majorBidi"/>
        </w:rPr>
        <w:t>A.</w:t>
      </w:r>
      <w:r w:rsidRPr="000B72C7">
        <w:rPr>
          <w:rFonts w:asciiTheme="majorBidi" w:hAnsiTheme="majorBidi" w:cstheme="majorBidi"/>
          <w:spacing w:val="34"/>
        </w:rPr>
        <w:t xml:space="preserve"> </w:t>
      </w:r>
      <w:r w:rsidRPr="000B72C7">
        <w:rPr>
          <w:rFonts w:asciiTheme="majorBidi" w:hAnsiTheme="majorBidi" w:cstheme="majorBidi"/>
        </w:rPr>
        <w:t>Steenbrink,</w:t>
      </w:r>
      <w:r w:rsidRPr="000B72C7">
        <w:rPr>
          <w:rFonts w:asciiTheme="majorBidi" w:hAnsiTheme="majorBidi" w:cstheme="majorBidi"/>
          <w:spacing w:val="34"/>
        </w:rPr>
        <w:t xml:space="preserve"> </w:t>
      </w:r>
      <w:r w:rsidRPr="000B72C7">
        <w:rPr>
          <w:rFonts w:asciiTheme="majorBidi" w:hAnsiTheme="majorBidi" w:cstheme="majorBidi"/>
          <w:i/>
        </w:rPr>
        <w:t>Mencari</w:t>
      </w:r>
      <w:r w:rsidRPr="000B72C7">
        <w:rPr>
          <w:rFonts w:asciiTheme="majorBidi" w:hAnsiTheme="majorBidi" w:cstheme="majorBidi"/>
          <w:i/>
          <w:spacing w:val="33"/>
        </w:rPr>
        <w:t xml:space="preserve"> </w:t>
      </w:r>
      <w:r w:rsidRPr="000B72C7">
        <w:rPr>
          <w:rFonts w:asciiTheme="majorBidi" w:hAnsiTheme="majorBidi" w:cstheme="majorBidi"/>
          <w:i/>
        </w:rPr>
        <w:t>Tuhan</w:t>
      </w:r>
      <w:r w:rsidRPr="000B72C7">
        <w:rPr>
          <w:rFonts w:asciiTheme="majorBidi" w:hAnsiTheme="majorBidi" w:cstheme="majorBidi"/>
          <w:i/>
          <w:spacing w:val="32"/>
        </w:rPr>
        <w:t xml:space="preserve"> </w:t>
      </w:r>
      <w:r w:rsidRPr="000B72C7">
        <w:rPr>
          <w:rFonts w:asciiTheme="majorBidi" w:hAnsiTheme="majorBidi" w:cstheme="majorBidi"/>
          <w:i/>
        </w:rPr>
        <w:t>dengan</w:t>
      </w:r>
      <w:r w:rsidRPr="000B72C7">
        <w:rPr>
          <w:rFonts w:asciiTheme="majorBidi" w:hAnsiTheme="majorBidi" w:cstheme="majorBidi"/>
          <w:i/>
          <w:spacing w:val="32"/>
        </w:rPr>
        <w:t xml:space="preserve"> </w:t>
      </w:r>
      <w:r w:rsidRPr="000B72C7">
        <w:rPr>
          <w:rFonts w:asciiTheme="majorBidi" w:hAnsiTheme="majorBidi" w:cstheme="majorBidi"/>
          <w:i/>
        </w:rPr>
        <w:t>Kacamata</w:t>
      </w:r>
      <w:r w:rsidRPr="000B72C7">
        <w:rPr>
          <w:rFonts w:asciiTheme="majorBidi" w:hAnsiTheme="majorBidi" w:cstheme="majorBidi"/>
          <w:i/>
          <w:spacing w:val="32"/>
        </w:rPr>
        <w:t xml:space="preserve"> </w:t>
      </w:r>
      <w:r w:rsidRPr="000B72C7">
        <w:rPr>
          <w:rFonts w:asciiTheme="majorBidi" w:hAnsiTheme="majorBidi" w:cstheme="majorBidi"/>
          <w:i/>
        </w:rPr>
        <w:t>Barat</w:t>
      </w:r>
      <w:r w:rsidRPr="000B72C7">
        <w:rPr>
          <w:rFonts w:asciiTheme="majorBidi" w:hAnsiTheme="majorBidi" w:cstheme="majorBidi"/>
          <w:spacing w:val="34"/>
        </w:rPr>
        <w:t xml:space="preserve"> (</w:t>
      </w:r>
      <w:r w:rsidRPr="000B72C7">
        <w:rPr>
          <w:rFonts w:asciiTheme="majorBidi" w:hAnsiTheme="majorBidi" w:cstheme="majorBidi"/>
        </w:rPr>
        <w:t>Yogyakarta: IAIN Sunan Kalijaga Press, 1988), 4</w:t>
      </w:r>
    </w:p>
  </w:footnote>
  <w:footnote w:id="4">
    <w:p w14:paraId="3C88B0E7" w14:textId="1B493187" w:rsidR="000B72C7" w:rsidRPr="000B72C7" w:rsidRDefault="000B72C7" w:rsidP="00B85F86">
      <w:pPr>
        <w:ind w:firstLine="720"/>
        <w:contextualSpacing/>
        <w:jc w:val="both"/>
        <w:rPr>
          <w:rFonts w:asciiTheme="majorBidi" w:hAnsiTheme="majorBidi" w:cstheme="majorBidi"/>
        </w:rPr>
      </w:pPr>
      <w:r w:rsidRPr="000B72C7">
        <w:rPr>
          <w:rFonts w:asciiTheme="majorBidi" w:hAnsiTheme="majorBidi" w:cstheme="majorBidi"/>
        </w:rPr>
        <w:t xml:space="preserve"> </w:t>
      </w:r>
      <w:r w:rsidRPr="000B72C7">
        <w:rPr>
          <w:rStyle w:val="FootnoteReference"/>
          <w:rFonts w:asciiTheme="majorBidi" w:hAnsiTheme="majorBidi" w:cstheme="majorBidi"/>
        </w:rPr>
        <w:footnoteRef/>
      </w:r>
      <w:r w:rsidRPr="000B72C7">
        <w:rPr>
          <w:rFonts w:asciiTheme="majorBidi" w:hAnsiTheme="majorBidi" w:cstheme="majorBidi"/>
        </w:rPr>
        <w:t xml:space="preserve"> Muhammad</w:t>
      </w:r>
      <w:r w:rsidRPr="000B72C7">
        <w:rPr>
          <w:rFonts w:asciiTheme="majorBidi" w:hAnsiTheme="majorBidi" w:cstheme="majorBidi"/>
          <w:spacing w:val="39"/>
        </w:rPr>
        <w:t xml:space="preserve"> </w:t>
      </w:r>
      <w:r w:rsidRPr="000B72C7">
        <w:rPr>
          <w:rFonts w:asciiTheme="majorBidi" w:hAnsiTheme="majorBidi" w:cstheme="majorBidi"/>
        </w:rPr>
        <w:t>ad-Dasuqi,</w:t>
      </w:r>
      <w:r w:rsidRPr="000B72C7">
        <w:rPr>
          <w:rFonts w:asciiTheme="majorBidi" w:hAnsiTheme="majorBidi" w:cstheme="majorBidi"/>
          <w:spacing w:val="47"/>
        </w:rPr>
        <w:t xml:space="preserve"> </w:t>
      </w:r>
      <w:r w:rsidRPr="000B72C7">
        <w:rPr>
          <w:rFonts w:asciiTheme="majorBidi" w:hAnsiTheme="majorBidi" w:cstheme="majorBidi"/>
          <w:i/>
        </w:rPr>
        <w:t>al-Fikr</w:t>
      </w:r>
      <w:r w:rsidRPr="000B72C7">
        <w:rPr>
          <w:rFonts w:asciiTheme="majorBidi" w:hAnsiTheme="majorBidi" w:cstheme="majorBidi"/>
          <w:i/>
          <w:spacing w:val="43"/>
        </w:rPr>
        <w:t xml:space="preserve"> </w:t>
      </w:r>
      <w:r w:rsidRPr="000B72C7">
        <w:rPr>
          <w:rFonts w:asciiTheme="majorBidi" w:hAnsiTheme="majorBidi" w:cstheme="majorBidi"/>
          <w:i/>
        </w:rPr>
        <w:t>al-Istisyrāqy:</w:t>
      </w:r>
      <w:r w:rsidRPr="000B72C7">
        <w:rPr>
          <w:rFonts w:asciiTheme="majorBidi" w:hAnsiTheme="majorBidi" w:cstheme="majorBidi"/>
          <w:i/>
          <w:spacing w:val="44"/>
        </w:rPr>
        <w:t xml:space="preserve"> </w:t>
      </w:r>
      <w:r w:rsidRPr="000B72C7">
        <w:rPr>
          <w:rFonts w:asciiTheme="majorBidi" w:hAnsiTheme="majorBidi" w:cstheme="majorBidi"/>
          <w:i/>
        </w:rPr>
        <w:t>Tārīkhuh</w:t>
      </w:r>
      <w:r w:rsidRPr="000B72C7">
        <w:rPr>
          <w:rFonts w:asciiTheme="majorBidi" w:hAnsiTheme="majorBidi" w:cstheme="majorBidi"/>
          <w:i/>
          <w:spacing w:val="39"/>
        </w:rPr>
        <w:t xml:space="preserve"> </w:t>
      </w:r>
      <w:r w:rsidRPr="000B72C7">
        <w:rPr>
          <w:rFonts w:asciiTheme="majorBidi" w:hAnsiTheme="majorBidi" w:cstheme="majorBidi"/>
          <w:i/>
        </w:rPr>
        <w:t>wa</w:t>
      </w:r>
      <w:r w:rsidRPr="000B72C7">
        <w:rPr>
          <w:rFonts w:asciiTheme="majorBidi" w:hAnsiTheme="majorBidi" w:cstheme="majorBidi"/>
          <w:i/>
          <w:spacing w:val="44"/>
        </w:rPr>
        <w:t xml:space="preserve"> </w:t>
      </w:r>
      <w:r w:rsidRPr="000B72C7">
        <w:rPr>
          <w:rFonts w:asciiTheme="majorBidi" w:hAnsiTheme="majorBidi" w:cstheme="majorBidi"/>
          <w:i/>
          <w:spacing w:val="-2"/>
        </w:rPr>
        <w:t>Taqwīmuh,</w:t>
      </w:r>
      <w:r w:rsidR="00893672">
        <w:rPr>
          <w:rFonts w:asciiTheme="majorBidi" w:hAnsiTheme="majorBidi" w:cstheme="majorBidi"/>
          <w:i/>
          <w:spacing w:val="-2"/>
        </w:rPr>
        <w:t xml:space="preserve"> </w:t>
      </w:r>
      <w:r w:rsidRPr="00893672">
        <w:rPr>
          <w:rFonts w:asciiTheme="majorBidi" w:hAnsiTheme="majorBidi" w:cstheme="majorBidi"/>
          <w:i/>
          <w:iCs/>
        </w:rPr>
        <w:t>Manūra:</w:t>
      </w:r>
      <w:r w:rsidRPr="00893672">
        <w:rPr>
          <w:rFonts w:asciiTheme="majorBidi" w:hAnsiTheme="majorBidi" w:cstheme="majorBidi"/>
          <w:i/>
          <w:iCs/>
          <w:spacing w:val="-1"/>
        </w:rPr>
        <w:t xml:space="preserve"> </w:t>
      </w:r>
      <w:r w:rsidRPr="00893672">
        <w:rPr>
          <w:rFonts w:asciiTheme="majorBidi" w:hAnsiTheme="majorBidi" w:cstheme="majorBidi"/>
          <w:i/>
          <w:iCs/>
        </w:rPr>
        <w:t>Dār</w:t>
      </w:r>
      <w:r w:rsidRPr="00893672">
        <w:rPr>
          <w:rFonts w:asciiTheme="majorBidi" w:hAnsiTheme="majorBidi" w:cstheme="majorBidi"/>
          <w:i/>
          <w:iCs/>
          <w:spacing w:val="-2"/>
        </w:rPr>
        <w:t xml:space="preserve"> </w:t>
      </w:r>
      <w:r w:rsidRPr="00893672">
        <w:rPr>
          <w:rFonts w:asciiTheme="majorBidi" w:hAnsiTheme="majorBidi" w:cstheme="majorBidi"/>
          <w:i/>
          <w:iCs/>
        </w:rPr>
        <w:t>al-Wafā,</w:t>
      </w:r>
      <w:r w:rsidRPr="000B72C7">
        <w:rPr>
          <w:rFonts w:asciiTheme="majorBidi" w:hAnsiTheme="majorBidi" w:cstheme="majorBidi"/>
          <w:spacing w:val="-4"/>
        </w:rPr>
        <w:t xml:space="preserve"> </w:t>
      </w:r>
      <w:r w:rsidRPr="000B72C7">
        <w:rPr>
          <w:rFonts w:asciiTheme="majorBidi" w:hAnsiTheme="majorBidi" w:cstheme="majorBidi"/>
        </w:rPr>
        <w:t xml:space="preserve">1995), </w:t>
      </w:r>
      <w:r w:rsidRPr="000B72C7">
        <w:rPr>
          <w:rFonts w:asciiTheme="majorBidi" w:hAnsiTheme="majorBidi" w:cstheme="majorBidi"/>
          <w:spacing w:val="-5"/>
        </w:rPr>
        <w:t xml:space="preserve">41; Lihat juga </w:t>
      </w:r>
      <w:r w:rsidRPr="000B72C7">
        <w:rPr>
          <w:rFonts w:asciiTheme="majorBidi" w:hAnsiTheme="majorBidi" w:cstheme="majorBidi"/>
        </w:rPr>
        <w:t>Karel</w:t>
      </w:r>
      <w:r w:rsidRPr="000B72C7">
        <w:rPr>
          <w:rFonts w:asciiTheme="majorBidi" w:hAnsiTheme="majorBidi" w:cstheme="majorBidi"/>
          <w:spacing w:val="-7"/>
        </w:rPr>
        <w:t xml:space="preserve"> </w:t>
      </w:r>
      <w:r w:rsidRPr="000B72C7">
        <w:rPr>
          <w:rFonts w:asciiTheme="majorBidi" w:hAnsiTheme="majorBidi" w:cstheme="majorBidi"/>
        </w:rPr>
        <w:t>A.</w:t>
      </w:r>
      <w:r w:rsidRPr="000B72C7">
        <w:rPr>
          <w:rFonts w:asciiTheme="majorBidi" w:hAnsiTheme="majorBidi" w:cstheme="majorBidi"/>
          <w:spacing w:val="-6"/>
        </w:rPr>
        <w:t xml:space="preserve"> </w:t>
      </w:r>
      <w:r w:rsidRPr="000B72C7">
        <w:rPr>
          <w:rFonts w:asciiTheme="majorBidi" w:hAnsiTheme="majorBidi" w:cstheme="majorBidi"/>
        </w:rPr>
        <w:t>Steenbrink,</w:t>
      </w:r>
      <w:r w:rsidRPr="000B72C7">
        <w:rPr>
          <w:rFonts w:asciiTheme="majorBidi" w:hAnsiTheme="majorBidi" w:cstheme="majorBidi"/>
          <w:spacing w:val="-7"/>
        </w:rPr>
        <w:t xml:space="preserve"> </w:t>
      </w:r>
      <w:r w:rsidRPr="000B72C7">
        <w:rPr>
          <w:rFonts w:asciiTheme="majorBidi" w:hAnsiTheme="majorBidi" w:cstheme="majorBidi"/>
          <w:i/>
        </w:rPr>
        <w:t>Mencari</w:t>
      </w:r>
      <w:r w:rsidRPr="000B72C7">
        <w:rPr>
          <w:rFonts w:asciiTheme="majorBidi" w:hAnsiTheme="majorBidi" w:cstheme="majorBidi"/>
          <w:i/>
          <w:spacing w:val="-7"/>
        </w:rPr>
        <w:t xml:space="preserve"> </w:t>
      </w:r>
      <w:r w:rsidRPr="000B72C7">
        <w:rPr>
          <w:rFonts w:asciiTheme="majorBidi" w:hAnsiTheme="majorBidi" w:cstheme="majorBidi"/>
          <w:i/>
        </w:rPr>
        <w:t>Tuhan...</w:t>
      </w:r>
      <w:r w:rsidRPr="000B72C7">
        <w:rPr>
          <w:rFonts w:asciiTheme="majorBidi" w:hAnsiTheme="majorBidi" w:cstheme="majorBidi"/>
        </w:rPr>
        <w:t>,</w:t>
      </w:r>
      <w:r w:rsidR="00BB1D29">
        <w:rPr>
          <w:rFonts w:asciiTheme="majorBidi" w:hAnsiTheme="majorBidi" w:cstheme="majorBidi"/>
        </w:rPr>
        <w:t xml:space="preserve"> </w:t>
      </w:r>
      <w:r w:rsidRPr="000B72C7">
        <w:rPr>
          <w:rFonts w:asciiTheme="majorBidi" w:hAnsiTheme="majorBidi" w:cstheme="majorBidi"/>
          <w:spacing w:val="-10"/>
        </w:rPr>
        <w:t>4</w:t>
      </w:r>
    </w:p>
    <w:p w14:paraId="62F76189" w14:textId="77777777" w:rsidR="000B72C7" w:rsidRPr="000B72C7" w:rsidRDefault="000B72C7" w:rsidP="00B85F86">
      <w:pPr>
        <w:contextualSpacing/>
        <w:jc w:val="both"/>
        <w:rPr>
          <w:rFonts w:asciiTheme="majorBidi" w:hAnsiTheme="majorBidi" w:cstheme="majorBidi"/>
        </w:rPr>
      </w:pPr>
    </w:p>
  </w:footnote>
  <w:footnote w:id="5">
    <w:p w14:paraId="4765B9E2" w14:textId="51A1A30C" w:rsidR="000B72C7" w:rsidRPr="000B72C7" w:rsidRDefault="000B72C7" w:rsidP="00BB1D29">
      <w:pPr>
        <w:pStyle w:val="FootnoteText"/>
        <w:ind w:firstLine="720"/>
        <w:contextualSpacing/>
        <w:jc w:val="both"/>
        <w:rPr>
          <w:rFonts w:asciiTheme="majorBidi" w:hAnsiTheme="majorBidi" w:cstheme="majorBidi"/>
        </w:rPr>
      </w:pPr>
      <w:r w:rsidRPr="000B72C7">
        <w:rPr>
          <w:rStyle w:val="FootnoteReference"/>
          <w:rFonts w:asciiTheme="majorBidi" w:hAnsiTheme="majorBidi" w:cstheme="majorBidi"/>
        </w:rPr>
        <w:footnoteRef/>
      </w:r>
      <w:r w:rsidRPr="000B72C7">
        <w:rPr>
          <w:rFonts w:asciiTheme="majorBidi" w:hAnsiTheme="majorBidi" w:cstheme="majorBidi"/>
        </w:rPr>
        <w:t xml:space="preserve"> </w:t>
      </w:r>
      <w:r w:rsidR="00BB1D29" w:rsidRPr="000B72C7">
        <w:rPr>
          <w:rFonts w:asciiTheme="majorBidi" w:hAnsiTheme="majorBidi" w:cstheme="majorBidi"/>
        </w:rPr>
        <w:t>A.J.</w:t>
      </w:r>
      <w:r w:rsidR="00BB1D29" w:rsidRPr="000B72C7">
        <w:rPr>
          <w:rFonts w:asciiTheme="majorBidi" w:hAnsiTheme="majorBidi" w:cstheme="majorBidi"/>
          <w:spacing w:val="-3"/>
        </w:rPr>
        <w:t xml:space="preserve"> </w:t>
      </w:r>
      <w:r w:rsidR="00BB1D29" w:rsidRPr="000B72C7">
        <w:rPr>
          <w:rFonts w:asciiTheme="majorBidi" w:hAnsiTheme="majorBidi" w:cstheme="majorBidi"/>
          <w:spacing w:val="-2"/>
        </w:rPr>
        <w:t>Arbery</w:t>
      </w:r>
      <w:r w:rsidR="00BB1D29">
        <w:rPr>
          <w:rFonts w:asciiTheme="majorBidi" w:hAnsiTheme="majorBidi" w:cstheme="majorBidi"/>
          <w:spacing w:val="-2"/>
        </w:rPr>
        <w:t xml:space="preserve"> </w:t>
      </w:r>
      <w:r w:rsidR="00BB1D29" w:rsidRPr="00BB1D29">
        <w:rPr>
          <w:rFonts w:asciiTheme="majorBidi" w:hAnsiTheme="majorBidi" w:cstheme="majorBidi"/>
          <w:spacing w:val="-2"/>
        </w:rPr>
        <w:t>George Allen dan Unwin</w:t>
      </w:r>
      <w:r w:rsidR="00BB1D29">
        <w:rPr>
          <w:rFonts w:asciiTheme="majorBidi" w:hAnsiTheme="majorBidi" w:cstheme="majorBidi"/>
          <w:spacing w:val="-2"/>
        </w:rPr>
        <w:t>,</w:t>
      </w:r>
      <w:r w:rsidR="00BB1D29" w:rsidRPr="000B72C7">
        <w:rPr>
          <w:rFonts w:asciiTheme="majorBidi" w:hAnsiTheme="majorBidi" w:cstheme="majorBidi"/>
          <w:i/>
        </w:rPr>
        <w:t xml:space="preserve"> </w:t>
      </w:r>
      <w:r w:rsidRPr="000B72C7">
        <w:rPr>
          <w:rFonts w:asciiTheme="majorBidi" w:hAnsiTheme="majorBidi" w:cstheme="majorBidi"/>
          <w:i/>
        </w:rPr>
        <w:t>The</w:t>
      </w:r>
      <w:r w:rsidRPr="000B72C7">
        <w:rPr>
          <w:rFonts w:asciiTheme="majorBidi" w:hAnsiTheme="majorBidi" w:cstheme="majorBidi"/>
          <w:i/>
          <w:spacing w:val="-8"/>
        </w:rPr>
        <w:t xml:space="preserve"> </w:t>
      </w:r>
      <w:r w:rsidRPr="000B72C7">
        <w:rPr>
          <w:rFonts w:asciiTheme="majorBidi" w:hAnsiTheme="majorBidi" w:cstheme="majorBidi"/>
          <w:i/>
        </w:rPr>
        <w:t>Koran</w:t>
      </w:r>
      <w:r w:rsidRPr="000B72C7">
        <w:rPr>
          <w:rFonts w:asciiTheme="majorBidi" w:hAnsiTheme="majorBidi" w:cstheme="majorBidi"/>
          <w:i/>
          <w:spacing w:val="-9"/>
        </w:rPr>
        <w:t xml:space="preserve"> </w:t>
      </w:r>
      <w:r w:rsidRPr="000B72C7">
        <w:rPr>
          <w:rFonts w:asciiTheme="majorBidi" w:hAnsiTheme="majorBidi" w:cstheme="majorBidi"/>
          <w:i/>
        </w:rPr>
        <w:t>Interpreted</w:t>
      </w:r>
      <w:r w:rsidR="00BB1D29">
        <w:rPr>
          <w:rFonts w:asciiTheme="majorBidi" w:hAnsiTheme="majorBidi" w:cstheme="majorBidi"/>
          <w:i/>
        </w:rPr>
        <w:t xml:space="preserve"> </w:t>
      </w:r>
      <w:r w:rsidR="00BB1D29">
        <w:rPr>
          <w:rFonts w:asciiTheme="majorBidi" w:hAnsiTheme="majorBidi" w:cstheme="majorBidi"/>
          <w:iCs/>
        </w:rPr>
        <w:t>(</w:t>
      </w:r>
      <w:r w:rsidR="00BB1D29" w:rsidRPr="00BB1D29">
        <w:rPr>
          <w:rFonts w:asciiTheme="majorBidi" w:hAnsiTheme="majorBidi" w:cstheme="majorBidi"/>
          <w:spacing w:val="-2"/>
        </w:rPr>
        <w:t>London</w:t>
      </w:r>
      <w:r w:rsidR="00BB1D29">
        <w:rPr>
          <w:rFonts w:asciiTheme="majorBidi" w:hAnsiTheme="majorBidi" w:cstheme="majorBidi"/>
          <w:spacing w:val="-2"/>
        </w:rPr>
        <w:t xml:space="preserve">: The Macmillan Company, </w:t>
      </w:r>
      <w:r w:rsidR="00BB1D29" w:rsidRPr="00BB1D29">
        <w:rPr>
          <w:rFonts w:asciiTheme="majorBidi" w:hAnsiTheme="majorBidi" w:cstheme="majorBidi"/>
          <w:spacing w:val="-2"/>
        </w:rPr>
        <w:t>1955</w:t>
      </w:r>
      <w:r w:rsidR="00BB1D29">
        <w:rPr>
          <w:rFonts w:asciiTheme="majorBidi" w:hAnsiTheme="majorBidi" w:cstheme="majorBidi"/>
          <w:spacing w:val="-2"/>
        </w:rPr>
        <w:t>), 189.</w:t>
      </w:r>
    </w:p>
  </w:footnote>
  <w:footnote w:id="6">
    <w:p w14:paraId="2498E945" w14:textId="77777777" w:rsidR="000B72C7" w:rsidRPr="000B72C7" w:rsidRDefault="000B72C7" w:rsidP="00BB1D29">
      <w:pPr>
        <w:ind w:right="84" w:firstLine="720"/>
        <w:contextualSpacing/>
        <w:jc w:val="both"/>
        <w:rPr>
          <w:rFonts w:asciiTheme="majorBidi" w:hAnsiTheme="majorBidi" w:cstheme="majorBidi"/>
        </w:rPr>
      </w:pPr>
      <w:r w:rsidRPr="000B72C7">
        <w:rPr>
          <w:rStyle w:val="FootnoteReference"/>
          <w:rFonts w:asciiTheme="majorBidi" w:hAnsiTheme="majorBidi" w:cstheme="majorBidi"/>
        </w:rPr>
        <w:footnoteRef/>
      </w:r>
      <w:r w:rsidRPr="000B72C7">
        <w:rPr>
          <w:rFonts w:asciiTheme="majorBidi" w:hAnsiTheme="majorBidi" w:cstheme="majorBidi"/>
        </w:rPr>
        <w:t xml:space="preserve"> Baca</w:t>
      </w:r>
      <w:r w:rsidRPr="000B72C7">
        <w:rPr>
          <w:rFonts w:asciiTheme="majorBidi" w:hAnsiTheme="majorBidi" w:cstheme="majorBidi"/>
          <w:spacing w:val="40"/>
        </w:rPr>
        <w:t xml:space="preserve"> </w:t>
      </w:r>
      <w:r w:rsidRPr="000B72C7">
        <w:rPr>
          <w:rFonts w:asciiTheme="majorBidi" w:hAnsiTheme="majorBidi" w:cstheme="majorBidi"/>
        </w:rPr>
        <w:t>Fazlur</w:t>
      </w:r>
      <w:r w:rsidRPr="000B72C7">
        <w:rPr>
          <w:rFonts w:asciiTheme="majorBidi" w:hAnsiTheme="majorBidi" w:cstheme="majorBidi"/>
          <w:spacing w:val="40"/>
        </w:rPr>
        <w:t xml:space="preserve"> </w:t>
      </w:r>
      <w:r w:rsidRPr="000B72C7">
        <w:rPr>
          <w:rFonts w:asciiTheme="majorBidi" w:hAnsiTheme="majorBidi" w:cstheme="majorBidi"/>
        </w:rPr>
        <w:t>Rahman,</w:t>
      </w:r>
      <w:r w:rsidRPr="000B72C7">
        <w:rPr>
          <w:rFonts w:asciiTheme="majorBidi" w:hAnsiTheme="majorBidi" w:cstheme="majorBidi"/>
          <w:spacing w:val="40"/>
        </w:rPr>
        <w:t xml:space="preserve"> </w:t>
      </w:r>
      <w:r w:rsidRPr="000B72C7">
        <w:rPr>
          <w:rFonts w:asciiTheme="majorBidi" w:hAnsiTheme="majorBidi" w:cstheme="majorBidi"/>
          <w:i/>
        </w:rPr>
        <w:t>Tema</w:t>
      </w:r>
      <w:r w:rsidRPr="000B72C7">
        <w:rPr>
          <w:rFonts w:asciiTheme="majorBidi" w:hAnsiTheme="majorBidi" w:cstheme="majorBidi"/>
          <w:i/>
          <w:spacing w:val="40"/>
        </w:rPr>
        <w:t xml:space="preserve"> </w:t>
      </w:r>
      <w:r w:rsidRPr="000B72C7">
        <w:rPr>
          <w:rFonts w:asciiTheme="majorBidi" w:hAnsiTheme="majorBidi" w:cstheme="majorBidi"/>
          <w:i/>
        </w:rPr>
        <w:t>Pokok</w:t>
      </w:r>
      <w:r w:rsidRPr="000B72C7">
        <w:rPr>
          <w:rFonts w:asciiTheme="majorBidi" w:hAnsiTheme="majorBidi" w:cstheme="majorBidi"/>
          <w:i/>
          <w:spacing w:val="40"/>
        </w:rPr>
        <w:t xml:space="preserve"> </w:t>
      </w:r>
      <w:r w:rsidRPr="000B72C7">
        <w:rPr>
          <w:rFonts w:asciiTheme="majorBidi" w:hAnsiTheme="majorBidi" w:cstheme="majorBidi"/>
          <w:i/>
        </w:rPr>
        <w:t>Al-Quran</w:t>
      </w:r>
      <w:r w:rsidRPr="000B72C7">
        <w:rPr>
          <w:rFonts w:asciiTheme="majorBidi" w:hAnsiTheme="majorBidi" w:cstheme="majorBidi"/>
          <w:i/>
          <w:spacing w:val="40"/>
        </w:rPr>
        <w:t xml:space="preserve"> </w:t>
      </w:r>
      <w:r w:rsidRPr="000B72C7">
        <w:rPr>
          <w:rFonts w:asciiTheme="majorBidi" w:hAnsiTheme="majorBidi" w:cstheme="majorBidi"/>
        </w:rPr>
        <w:t>(</w:t>
      </w:r>
      <w:r w:rsidRPr="000B72C7">
        <w:rPr>
          <w:rFonts w:asciiTheme="majorBidi" w:hAnsiTheme="majorBidi" w:cstheme="majorBidi"/>
          <w:i/>
        </w:rPr>
        <w:t>Major</w:t>
      </w:r>
      <w:r w:rsidRPr="000B72C7">
        <w:rPr>
          <w:rFonts w:asciiTheme="majorBidi" w:hAnsiTheme="majorBidi" w:cstheme="majorBidi"/>
          <w:i/>
          <w:spacing w:val="40"/>
        </w:rPr>
        <w:t xml:space="preserve"> </w:t>
      </w:r>
      <w:r w:rsidRPr="000B72C7">
        <w:rPr>
          <w:rFonts w:asciiTheme="majorBidi" w:hAnsiTheme="majorBidi" w:cstheme="majorBidi"/>
          <w:i/>
        </w:rPr>
        <w:t>Themes</w:t>
      </w:r>
      <w:r w:rsidRPr="000B72C7">
        <w:rPr>
          <w:rFonts w:asciiTheme="majorBidi" w:hAnsiTheme="majorBidi" w:cstheme="majorBidi"/>
          <w:i/>
          <w:spacing w:val="40"/>
        </w:rPr>
        <w:t xml:space="preserve"> </w:t>
      </w:r>
      <w:r w:rsidRPr="000B72C7">
        <w:rPr>
          <w:rFonts w:asciiTheme="majorBidi" w:hAnsiTheme="majorBidi" w:cstheme="majorBidi"/>
          <w:i/>
        </w:rPr>
        <w:t>of</w:t>
      </w:r>
      <w:r w:rsidRPr="000B72C7">
        <w:rPr>
          <w:rFonts w:asciiTheme="majorBidi" w:hAnsiTheme="majorBidi" w:cstheme="majorBidi"/>
          <w:i/>
          <w:spacing w:val="40"/>
        </w:rPr>
        <w:t xml:space="preserve"> </w:t>
      </w:r>
      <w:r w:rsidRPr="000B72C7">
        <w:rPr>
          <w:rFonts w:asciiTheme="majorBidi" w:hAnsiTheme="majorBidi" w:cstheme="majorBidi"/>
          <w:i/>
        </w:rPr>
        <w:t>the Qur’an</w:t>
      </w:r>
      <w:r w:rsidRPr="000B72C7">
        <w:rPr>
          <w:rFonts w:asciiTheme="majorBidi" w:hAnsiTheme="majorBidi" w:cstheme="majorBidi"/>
        </w:rPr>
        <w:t>), terj. Anas Mahyudin, Bandung: Pustaka, 1996 cet. II, hlm. x – xvi</w:t>
      </w:r>
    </w:p>
    <w:p w14:paraId="1939D190" w14:textId="77777777" w:rsidR="000B72C7" w:rsidRPr="000B72C7" w:rsidRDefault="000B72C7" w:rsidP="00B85F86">
      <w:pPr>
        <w:pStyle w:val="FootnoteText"/>
        <w:contextualSpacing/>
        <w:jc w:val="both"/>
        <w:rPr>
          <w:rFonts w:asciiTheme="majorBidi" w:hAnsiTheme="majorBidi" w:cstheme="majorBidi"/>
        </w:rPr>
      </w:pPr>
    </w:p>
  </w:footnote>
  <w:footnote w:id="7">
    <w:p w14:paraId="5A293E74" w14:textId="77777777" w:rsidR="000B72C7" w:rsidRPr="000B72C7" w:rsidRDefault="000B72C7" w:rsidP="00B85F86">
      <w:pPr>
        <w:ind w:right="84" w:firstLine="720"/>
        <w:contextualSpacing/>
        <w:jc w:val="both"/>
        <w:rPr>
          <w:rFonts w:asciiTheme="majorBidi" w:hAnsiTheme="majorBidi" w:cstheme="majorBidi"/>
        </w:rPr>
      </w:pPr>
      <w:r w:rsidRPr="000B72C7">
        <w:rPr>
          <w:rStyle w:val="FootnoteReference"/>
          <w:rFonts w:asciiTheme="majorBidi" w:hAnsiTheme="majorBidi" w:cstheme="majorBidi"/>
        </w:rPr>
        <w:footnoteRef/>
      </w:r>
      <w:r w:rsidRPr="000B72C7">
        <w:rPr>
          <w:rFonts w:asciiTheme="majorBidi" w:hAnsiTheme="majorBidi" w:cstheme="majorBidi"/>
        </w:rPr>
        <w:t xml:space="preserve"> Terkait dengan tesa yang ketiga, lebih jauh menerapkan analisa Bibel, yaitu </w:t>
      </w:r>
      <w:r w:rsidRPr="000B72C7">
        <w:rPr>
          <w:rFonts w:asciiTheme="majorBidi" w:hAnsiTheme="majorBidi" w:cstheme="majorBidi"/>
          <w:i/>
        </w:rPr>
        <w:t xml:space="preserve">form criticism </w:t>
      </w:r>
      <w:r w:rsidRPr="000B72C7">
        <w:rPr>
          <w:rFonts w:asciiTheme="majorBidi" w:hAnsiTheme="majorBidi" w:cstheme="majorBidi"/>
        </w:rPr>
        <w:t xml:space="preserve">dan </w:t>
      </w:r>
      <w:r w:rsidRPr="000B72C7">
        <w:rPr>
          <w:rFonts w:asciiTheme="majorBidi" w:hAnsiTheme="majorBidi" w:cstheme="majorBidi"/>
          <w:i/>
        </w:rPr>
        <w:t>redaction criticism</w:t>
      </w:r>
      <w:r w:rsidRPr="000B72C7">
        <w:rPr>
          <w:rFonts w:asciiTheme="majorBidi" w:hAnsiTheme="majorBidi" w:cstheme="majorBidi"/>
        </w:rPr>
        <w:t>, kepada Al-Qur'an, Wansbrough menyimpulkan bahwa Al-Qur'an yang</w:t>
      </w:r>
      <w:r w:rsidRPr="000B72C7">
        <w:rPr>
          <w:rFonts w:asciiTheme="majorBidi" w:hAnsiTheme="majorBidi" w:cstheme="majorBidi"/>
          <w:spacing w:val="-2"/>
        </w:rPr>
        <w:t xml:space="preserve"> </w:t>
      </w:r>
      <w:r w:rsidRPr="000B72C7">
        <w:rPr>
          <w:rFonts w:asciiTheme="majorBidi" w:hAnsiTheme="majorBidi" w:cstheme="majorBidi"/>
        </w:rPr>
        <w:t>tetap baru</w:t>
      </w:r>
      <w:r w:rsidRPr="000B72C7">
        <w:rPr>
          <w:rFonts w:asciiTheme="majorBidi" w:hAnsiTheme="majorBidi" w:cstheme="majorBidi"/>
          <w:spacing w:val="-2"/>
        </w:rPr>
        <w:t xml:space="preserve"> </w:t>
      </w:r>
      <w:r w:rsidRPr="000B72C7">
        <w:rPr>
          <w:rFonts w:asciiTheme="majorBidi" w:hAnsiTheme="majorBidi" w:cstheme="majorBidi"/>
        </w:rPr>
        <w:t xml:space="preserve">ada setelah 200 tahun wafatnya Rasulullah saw. Menurut John Wansbrough lagi, riwayat-riwayat mengenai Al- Qur'an versi Usman adalah sebuah fiksi yang datang kemudian, direkayasa oleh komunitas muslim supaya asal-muasal Al-Qur'an dapat dilacak ke Hijaz. Lihat Adnin Armas, </w:t>
      </w:r>
      <w:r w:rsidRPr="000B72C7">
        <w:rPr>
          <w:rFonts w:asciiTheme="majorBidi" w:hAnsiTheme="majorBidi" w:cstheme="majorBidi"/>
          <w:i/>
        </w:rPr>
        <w:t>Pengaruh Metodologi Bibel Terhadap Studi Al-Quran</w:t>
      </w:r>
      <w:r w:rsidRPr="000B72C7">
        <w:rPr>
          <w:rFonts w:asciiTheme="majorBidi" w:hAnsiTheme="majorBidi" w:cstheme="majorBidi"/>
        </w:rPr>
        <w:t xml:space="preserve">, dalam </w:t>
      </w:r>
      <w:hyperlink r:id="rId1">
        <w:r w:rsidRPr="000B72C7">
          <w:rPr>
            <w:rFonts w:asciiTheme="majorBidi" w:hAnsiTheme="majorBidi" w:cstheme="majorBidi"/>
            <w:spacing w:val="-2"/>
          </w:rPr>
          <w:t>http://www.icmi.or.id.</w:t>
        </w:r>
      </w:hyperlink>
    </w:p>
  </w:footnote>
  <w:footnote w:id="8">
    <w:p w14:paraId="7B4DCA5E" w14:textId="77777777" w:rsidR="000B72C7" w:rsidRPr="000B72C7" w:rsidRDefault="000B72C7" w:rsidP="00B85F86">
      <w:pPr>
        <w:tabs>
          <w:tab w:val="left" w:pos="709"/>
          <w:tab w:val="left" w:pos="2898"/>
          <w:tab w:val="left" w:pos="3547"/>
          <w:tab w:val="left" w:pos="4789"/>
          <w:tab w:val="left" w:pos="5614"/>
        </w:tabs>
        <w:ind w:right="84"/>
        <w:contextualSpacing/>
        <w:jc w:val="both"/>
        <w:rPr>
          <w:rFonts w:asciiTheme="majorBidi" w:hAnsiTheme="majorBidi" w:cstheme="majorBidi"/>
        </w:rPr>
      </w:pPr>
      <w:r w:rsidRPr="000B72C7">
        <w:rPr>
          <w:rFonts w:asciiTheme="majorBidi" w:hAnsiTheme="majorBidi" w:cstheme="majorBidi"/>
        </w:rPr>
        <w:tab/>
      </w:r>
      <w:r w:rsidRPr="000B72C7">
        <w:rPr>
          <w:rStyle w:val="FootnoteReference"/>
          <w:rFonts w:asciiTheme="majorBidi" w:hAnsiTheme="majorBidi" w:cstheme="majorBidi"/>
        </w:rPr>
        <w:footnoteRef/>
      </w:r>
      <w:r w:rsidRPr="000B72C7">
        <w:rPr>
          <w:rFonts w:asciiTheme="majorBidi" w:hAnsiTheme="majorBidi" w:cstheme="majorBidi"/>
        </w:rPr>
        <w:t xml:space="preserve"> Mun'im </w:t>
      </w:r>
      <w:r w:rsidRPr="000B72C7">
        <w:rPr>
          <w:rFonts w:asciiTheme="majorBidi" w:hAnsiTheme="majorBidi" w:cstheme="majorBidi"/>
          <w:spacing w:val="-10"/>
        </w:rPr>
        <w:t>A</w:t>
      </w:r>
      <w:r w:rsidRPr="000B72C7">
        <w:rPr>
          <w:rFonts w:asciiTheme="majorBidi" w:hAnsiTheme="majorBidi" w:cstheme="majorBidi"/>
        </w:rPr>
        <w:t xml:space="preserve"> </w:t>
      </w:r>
      <w:r w:rsidRPr="000B72C7">
        <w:rPr>
          <w:rFonts w:asciiTheme="majorBidi" w:hAnsiTheme="majorBidi" w:cstheme="majorBidi"/>
          <w:spacing w:val="-2"/>
        </w:rPr>
        <w:t>Sirry,</w:t>
      </w:r>
      <w:r w:rsidRPr="000B72C7">
        <w:rPr>
          <w:rFonts w:asciiTheme="majorBidi" w:hAnsiTheme="majorBidi" w:cstheme="majorBidi"/>
        </w:rPr>
        <w:t xml:space="preserve"> </w:t>
      </w:r>
      <w:r w:rsidRPr="000B72C7">
        <w:rPr>
          <w:rFonts w:asciiTheme="majorBidi" w:hAnsiTheme="majorBidi" w:cstheme="majorBidi"/>
          <w:i/>
          <w:spacing w:val="-2"/>
        </w:rPr>
        <w:t>Rekonstruksi</w:t>
      </w:r>
      <w:r w:rsidRPr="000B72C7">
        <w:rPr>
          <w:rFonts w:asciiTheme="majorBidi" w:hAnsiTheme="majorBidi" w:cstheme="majorBidi"/>
          <w:i/>
        </w:rPr>
        <w:t xml:space="preserve"> </w:t>
      </w:r>
      <w:r w:rsidRPr="000B72C7">
        <w:rPr>
          <w:rFonts w:asciiTheme="majorBidi" w:hAnsiTheme="majorBidi" w:cstheme="majorBidi"/>
          <w:i/>
          <w:spacing w:val="-2"/>
        </w:rPr>
        <w:t>Sejarah</w:t>
      </w:r>
      <w:r w:rsidRPr="000B72C7">
        <w:rPr>
          <w:rFonts w:asciiTheme="majorBidi" w:hAnsiTheme="majorBidi" w:cstheme="majorBidi"/>
          <w:i/>
        </w:rPr>
        <w:t xml:space="preserve"> Teks</w:t>
      </w:r>
      <w:r w:rsidRPr="000B72C7">
        <w:rPr>
          <w:rFonts w:asciiTheme="majorBidi" w:hAnsiTheme="majorBidi" w:cstheme="majorBidi"/>
          <w:i/>
          <w:spacing w:val="80"/>
        </w:rPr>
        <w:t xml:space="preserve"> </w:t>
      </w:r>
      <w:r w:rsidRPr="000B72C7">
        <w:rPr>
          <w:rFonts w:asciiTheme="majorBidi" w:hAnsiTheme="majorBidi" w:cstheme="majorBidi"/>
          <w:i/>
        </w:rPr>
        <w:t>Al_Qur’an</w:t>
      </w:r>
      <w:r w:rsidRPr="000B72C7">
        <w:rPr>
          <w:rFonts w:asciiTheme="majorBidi" w:hAnsiTheme="majorBidi" w:cstheme="majorBidi"/>
        </w:rPr>
        <w:t xml:space="preserve">, </w:t>
      </w:r>
      <w:r w:rsidRPr="000B72C7">
        <w:rPr>
          <w:rFonts w:asciiTheme="majorBidi" w:hAnsiTheme="majorBidi" w:cstheme="majorBidi"/>
          <w:spacing w:val="-2"/>
        </w:rPr>
        <w:t xml:space="preserve">dalam </w:t>
      </w:r>
      <w:hyperlink r:id="rId2">
        <w:r w:rsidRPr="000B72C7">
          <w:rPr>
            <w:rFonts w:asciiTheme="majorBidi" w:hAnsiTheme="majorBidi" w:cstheme="majorBidi"/>
            <w:spacing w:val="-2"/>
          </w:rPr>
          <w:t>http://www.republika.co.id</w:t>
        </w:r>
      </w:hyperlink>
    </w:p>
  </w:footnote>
  <w:footnote w:id="9">
    <w:p w14:paraId="72597D5E" w14:textId="77777777" w:rsidR="000B72C7" w:rsidRPr="000B72C7" w:rsidRDefault="000B72C7" w:rsidP="00B85F86">
      <w:pPr>
        <w:pStyle w:val="FootnoteText"/>
        <w:ind w:right="84" w:firstLine="427"/>
        <w:contextualSpacing/>
        <w:jc w:val="both"/>
        <w:rPr>
          <w:rFonts w:asciiTheme="majorBidi" w:hAnsiTheme="majorBidi" w:cstheme="majorBidi"/>
        </w:rPr>
      </w:pPr>
      <w:r w:rsidRPr="000B72C7">
        <w:rPr>
          <w:rStyle w:val="FootnoteReference"/>
          <w:rFonts w:asciiTheme="majorBidi" w:hAnsiTheme="majorBidi" w:cstheme="majorBidi"/>
        </w:rPr>
        <w:footnoteRef/>
      </w:r>
      <w:r w:rsidRPr="000B72C7">
        <w:rPr>
          <w:rFonts w:asciiTheme="majorBidi" w:hAnsiTheme="majorBidi" w:cstheme="majorBidi"/>
        </w:rPr>
        <w:t xml:space="preserve"> Baca</w:t>
      </w:r>
      <w:r w:rsidRPr="000B72C7">
        <w:rPr>
          <w:rFonts w:asciiTheme="majorBidi" w:hAnsiTheme="majorBidi" w:cstheme="majorBidi"/>
          <w:spacing w:val="27"/>
        </w:rPr>
        <w:t xml:space="preserve"> </w:t>
      </w:r>
      <w:r w:rsidRPr="000B72C7">
        <w:rPr>
          <w:rFonts w:asciiTheme="majorBidi" w:hAnsiTheme="majorBidi" w:cstheme="majorBidi"/>
        </w:rPr>
        <w:t>Adnin</w:t>
      </w:r>
      <w:r w:rsidRPr="000B72C7">
        <w:rPr>
          <w:rFonts w:asciiTheme="majorBidi" w:hAnsiTheme="majorBidi" w:cstheme="majorBidi"/>
          <w:spacing w:val="25"/>
        </w:rPr>
        <w:t xml:space="preserve"> </w:t>
      </w:r>
      <w:r w:rsidRPr="000B72C7">
        <w:rPr>
          <w:rFonts w:asciiTheme="majorBidi" w:hAnsiTheme="majorBidi" w:cstheme="majorBidi"/>
        </w:rPr>
        <w:t>Armas,</w:t>
      </w:r>
      <w:r w:rsidRPr="000B72C7">
        <w:rPr>
          <w:rFonts w:asciiTheme="majorBidi" w:hAnsiTheme="majorBidi" w:cstheme="majorBidi"/>
          <w:spacing w:val="28"/>
        </w:rPr>
        <w:t xml:space="preserve"> </w:t>
      </w:r>
      <w:r w:rsidRPr="000B72C7">
        <w:rPr>
          <w:rFonts w:asciiTheme="majorBidi" w:hAnsiTheme="majorBidi" w:cstheme="majorBidi"/>
          <w:i/>
        </w:rPr>
        <w:t>Orientalisme</w:t>
      </w:r>
      <w:r w:rsidRPr="000B72C7">
        <w:rPr>
          <w:rFonts w:asciiTheme="majorBidi" w:hAnsiTheme="majorBidi" w:cstheme="majorBidi"/>
          <w:i/>
          <w:spacing w:val="27"/>
        </w:rPr>
        <w:t xml:space="preserve"> </w:t>
      </w:r>
      <w:r w:rsidRPr="000B72C7">
        <w:rPr>
          <w:rFonts w:asciiTheme="majorBidi" w:hAnsiTheme="majorBidi" w:cstheme="majorBidi"/>
          <w:i/>
        </w:rPr>
        <w:t>dan</w:t>
      </w:r>
      <w:r w:rsidRPr="000B72C7">
        <w:rPr>
          <w:rFonts w:asciiTheme="majorBidi" w:hAnsiTheme="majorBidi" w:cstheme="majorBidi"/>
          <w:i/>
          <w:spacing w:val="25"/>
        </w:rPr>
        <w:t xml:space="preserve"> </w:t>
      </w:r>
      <w:r w:rsidRPr="000B72C7">
        <w:rPr>
          <w:rFonts w:asciiTheme="majorBidi" w:hAnsiTheme="majorBidi" w:cstheme="majorBidi"/>
          <w:i/>
        </w:rPr>
        <w:t>Teori</w:t>
      </w:r>
      <w:r w:rsidRPr="000B72C7">
        <w:rPr>
          <w:rFonts w:asciiTheme="majorBidi" w:hAnsiTheme="majorBidi" w:cstheme="majorBidi"/>
          <w:i/>
          <w:spacing w:val="27"/>
        </w:rPr>
        <w:t xml:space="preserve"> </w:t>
      </w:r>
      <w:r w:rsidRPr="000B72C7">
        <w:rPr>
          <w:rFonts w:asciiTheme="majorBidi" w:hAnsiTheme="majorBidi" w:cstheme="majorBidi"/>
          <w:i/>
        </w:rPr>
        <w:t>Pengaruh</w:t>
      </w:r>
      <w:r w:rsidRPr="000B72C7">
        <w:rPr>
          <w:rFonts w:asciiTheme="majorBidi" w:hAnsiTheme="majorBidi" w:cstheme="majorBidi"/>
          <w:i/>
          <w:spacing w:val="25"/>
        </w:rPr>
        <w:t xml:space="preserve"> </w:t>
      </w:r>
      <w:r w:rsidRPr="000B72C7">
        <w:rPr>
          <w:rFonts w:asciiTheme="majorBidi" w:hAnsiTheme="majorBidi" w:cstheme="majorBidi"/>
          <w:i/>
        </w:rPr>
        <w:t>Terhadap</w:t>
      </w:r>
      <w:r w:rsidRPr="000B72C7">
        <w:rPr>
          <w:rFonts w:asciiTheme="majorBidi" w:hAnsiTheme="majorBidi" w:cstheme="majorBidi"/>
          <w:i/>
          <w:spacing w:val="25"/>
        </w:rPr>
        <w:t xml:space="preserve"> </w:t>
      </w:r>
      <w:r w:rsidRPr="000B72C7">
        <w:rPr>
          <w:rFonts w:asciiTheme="majorBidi" w:hAnsiTheme="majorBidi" w:cstheme="majorBidi"/>
          <w:i/>
        </w:rPr>
        <w:t>Islam</w:t>
      </w:r>
      <w:r w:rsidRPr="000B72C7">
        <w:rPr>
          <w:rFonts w:asciiTheme="majorBidi" w:hAnsiTheme="majorBidi" w:cstheme="majorBidi"/>
        </w:rPr>
        <w:t>, dalam</w:t>
      </w:r>
      <w:r w:rsidRPr="000B72C7">
        <w:rPr>
          <w:rFonts w:asciiTheme="majorBidi" w:hAnsiTheme="majorBidi" w:cstheme="majorBidi"/>
          <w:spacing w:val="-1"/>
        </w:rPr>
        <w:t xml:space="preserve"> </w:t>
      </w:r>
      <w:hyperlink r:id="rId3">
        <w:r w:rsidRPr="000B72C7">
          <w:rPr>
            <w:rFonts w:asciiTheme="majorBidi" w:hAnsiTheme="majorBidi" w:cstheme="majorBidi"/>
          </w:rPr>
          <w:t>http://swaramuslim.net.</w:t>
        </w:r>
      </w:hyperlink>
    </w:p>
  </w:footnote>
  <w:footnote w:id="10">
    <w:p w14:paraId="6E2B7DDA" w14:textId="77777777" w:rsidR="000B72C7" w:rsidRPr="000B72C7" w:rsidRDefault="000B72C7" w:rsidP="00B85F86">
      <w:pPr>
        <w:pStyle w:val="FootnoteText"/>
        <w:ind w:firstLine="427"/>
        <w:contextualSpacing/>
        <w:jc w:val="both"/>
        <w:rPr>
          <w:rFonts w:asciiTheme="majorBidi" w:hAnsiTheme="majorBidi" w:cstheme="majorBidi"/>
        </w:rPr>
      </w:pPr>
      <w:r w:rsidRPr="000B72C7">
        <w:rPr>
          <w:rStyle w:val="FootnoteReference"/>
          <w:rFonts w:asciiTheme="majorBidi" w:hAnsiTheme="majorBidi" w:cstheme="majorBidi"/>
        </w:rPr>
        <w:footnoteRef/>
      </w:r>
      <w:r w:rsidRPr="000B72C7">
        <w:rPr>
          <w:rFonts w:asciiTheme="majorBidi" w:hAnsiTheme="majorBidi" w:cstheme="majorBidi"/>
        </w:rPr>
        <w:t xml:space="preserve"> Fazlur</w:t>
      </w:r>
      <w:r w:rsidRPr="000B72C7">
        <w:rPr>
          <w:rFonts w:asciiTheme="majorBidi" w:hAnsiTheme="majorBidi" w:cstheme="majorBidi"/>
          <w:spacing w:val="-5"/>
        </w:rPr>
        <w:t xml:space="preserve"> </w:t>
      </w:r>
      <w:r w:rsidRPr="000B72C7">
        <w:rPr>
          <w:rFonts w:asciiTheme="majorBidi" w:hAnsiTheme="majorBidi" w:cstheme="majorBidi"/>
        </w:rPr>
        <w:t>Rahman,</w:t>
      </w:r>
      <w:r w:rsidRPr="000B72C7">
        <w:rPr>
          <w:rFonts w:asciiTheme="majorBidi" w:hAnsiTheme="majorBidi" w:cstheme="majorBidi"/>
          <w:spacing w:val="-6"/>
        </w:rPr>
        <w:t xml:space="preserve"> </w:t>
      </w:r>
      <w:r w:rsidRPr="000B72C7">
        <w:rPr>
          <w:rFonts w:asciiTheme="majorBidi" w:hAnsiTheme="majorBidi" w:cstheme="majorBidi"/>
          <w:i/>
        </w:rPr>
        <w:t>Tema</w:t>
      </w:r>
      <w:r w:rsidRPr="000B72C7">
        <w:rPr>
          <w:rFonts w:asciiTheme="majorBidi" w:hAnsiTheme="majorBidi" w:cstheme="majorBidi"/>
          <w:i/>
          <w:spacing w:val="-5"/>
        </w:rPr>
        <w:t xml:space="preserve"> </w:t>
      </w:r>
      <w:r w:rsidRPr="000B72C7">
        <w:rPr>
          <w:rFonts w:asciiTheme="majorBidi" w:hAnsiTheme="majorBidi" w:cstheme="majorBidi"/>
          <w:i/>
        </w:rPr>
        <w:t>Pokok</w:t>
      </w:r>
      <w:r w:rsidRPr="000B72C7">
        <w:rPr>
          <w:rFonts w:asciiTheme="majorBidi" w:hAnsiTheme="majorBidi" w:cstheme="majorBidi"/>
          <w:i/>
          <w:spacing w:val="-8"/>
        </w:rPr>
        <w:t xml:space="preserve"> </w:t>
      </w:r>
      <w:r w:rsidRPr="000B72C7">
        <w:rPr>
          <w:rFonts w:asciiTheme="majorBidi" w:hAnsiTheme="majorBidi" w:cstheme="majorBidi"/>
          <w:i/>
        </w:rPr>
        <w:t>Al-Quran...,</w:t>
      </w:r>
      <w:r w:rsidRPr="000B72C7">
        <w:rPr>
          <w:rFonts w:asciiTheme="majorBidi" w:hAnsiTheme="majorBidi" w:cstheme="majorBidi"/>
          <w:i/>
          <w:spacing w:val="-10"/>
        </w:rPr>
        <w:t xml:space="preserve"> </w:t>
      </w:r>
      <w:r w:rsidRPr="000B72C7">
        <w:rPr>
          <w:rFonts w:asciiTheme="majorBidi" w:hAnsiTheme="majorBidi" w:cstheme="majorBidi"/>
        </w:rPr>
        <w:t>hlm.</w:t>
      </w:r>
      <w:r w:rsidRPr="000B72C7">
        <w:rPr>
          <w:rFonts w:asciiTheme="majorBidi" w:hAnsiTheme="majorBidi" w:cstheme="majorBidi"/>
          <w:spacing w:val="-3"/>
        </w:rPr>
        <w:t xml:space="preserve"> </w:t>
      </w:r>
      <w:r w:rsidRPr="000B72C7">
        <w:rPr>
          <w:rFonts w:asciiTheme="majorBidi" w:hAnsiTheme="majorBidi" w:cstheme="majorBidi"/>
        </w:rPr>
        <w:t>xiv</w:t>
      </w:r>
      <w:r w:rsidRPr="000B72C7">
        <w:rPr>
          <w:rFonts w:asciiTheme="majorBidi" w:hAnsiTheme="majorBidi" w:cstheme="majorBidi"/>
          <w:spacing w:val="-8"/>
        </w:rPr>
        <w:t xml:space="preserve"> </w:t>
      </w:r>
      <w:r w:rsidRPr="000B72C7">
        <w:rPr>
          <w:rFonts w:asciiTheme="majorBidi" w:hAnsiTheme="majorBidi" w:cstheme="majorBidi"/>
        </w:rPr>
        <w:t>-</w:t>
      </w:r>
      <w:r w:rsidRPr="000B72C7">
        <w:rPr>
          <w:rFonts w:asciiTheme="majorBidi" w:hAnsiTheme="majorBidi" w:cstheme="majorBidi"/>
          <w:spacing w:val="-4"/>
        </w:rPr>
        <w:t xml:space="preserve"> </w:t>
      </w:r>
      <w:r w:rsidRPr="000B72C7">
        <w:rPr>
          <w:rFonts w:asciiTheme="majorBidi" w:hAnsiTheme="majorBidi" w:cstheme="majorBidi"/>
          <w:spacing w:val="-5"/>
        </w:rPr>
        <w:t>xv</w:t>
      </w:r>
    </w:p>
  </w:footnote>
  <w:footnote w:id="11">
    <w:p w14:paraId="1587F408" w14:textId="77777777" w:rsidR="000B72C7" w:rsidRPr="000B72C7" w:rsidRDefault="000B72C7" w:rsidP="00B85F86">
      <w:pPr>
        <w:ind w:right="84" w:firstLine="427"/>
        <w:contextualSpacing/>
        <w:jc w:val="both"/>
        <w:rPr>
          <w:rFonts w:asciiTheme="majorBidi" w:hAnsiTheme="majorBidi" w:cstheme="majorBidi"/>
        </w:rPr>
      </w:pPr>
      <w:r w:rsidRPr="000B72C7">
        <w:rPr>
          <w:rStyle w:val="FootnoteReference"/>
          <w:rFonts w:asciiTheme="majorBidi" w:hAnsiTheme="majorBidi" w:cstheme="majorBidi"/>
        </w:rPr>
        <w:footnoteRef/>
      </w:r>
      <w:r w:rsidRPr="000B72C7">
        <w:rPr>
          <w:rFonts w:asciiTheme="majorBidi" w:hAnsiTheme="majorBidi" w:cstheme="majorBidi"/>
        </w:rPr>
        <w:t xml:space="preserve"> Biografi</w:t>
      </w:r>
      <w:r w:rsidRPr="000B72C7">
        <w:rPr>
          <w:rFonts w:asciiTheme="majorBidi" w:hAnsiTheme="majorBidi" w:cstheme="majorBidi"/>
          <w:spacing w:val="40"/>
        </w:rPr>
        <w:t xml:space="preserve"> </w:t>
      </w:r>
      <w:r w:rsidRPr="000B72C7">
        <w:rPr>
          <w:rFonts w:asciiTheme="majorBidi" w:hAnsiTheme="majorBidi" w:cstheme="majorBidi"/>
        </w:rPr>
        <w:t>Fazlur</w:t>
      </w:r>
      <w:r w:rsidRPr="000B72C7">
        <w:rPr>
          <w:rFonts w:asciiTheme="majorBidi" w:hAnsiTheme="majorBidi" w:cstheme="majorBidi"/>
          <w:spacing w:val="38"/>
        </w:rPr>
        <w:t xml:space="preserve"> </w:t>
      </w:r>
      <w:r w:rsidRPr="000B72C7">
        <w:rPr>
          <w:rFonts w:asciiTheme="majorBidi" w:hAnsiTheme="majorBidi" w:cstheme="majorBidi"/>
        </w:rPr>
        <w:t>Rahman</w:t>
      </w:r>
      <w:r w:rsidRPr="000B72C7">
        <w:rPr>
          <w:rFonts w:asciiTheme="majorBidi" w:hAnsiTheme="majorBidi" w:cstheme="majorBidi"/>
          <w:spacing w:val="38"/>
        </w:rPr>
        <w:t xml:space="preserve"> </w:t>
      </w:r>
      <w:r w:rsidRPr="000B72C7">
        <w:rPr>
          <w:rFonts w:asciiTheme="majorBidi" w:hAnsiTheme="majorBidi" w:cstheme="majorBidi"/>
        </w:rPr>
        <w:t>diambil</w:t>
      </w:r>
      <w:r w:rsidRPr="000B72C7">
        <w:rPr>
          <w:rFonts w:asciiTheme="majorBidi" w:hAnsiTheme="majorBidi" w:cstheme="majorBidi"/>
          <w:spacing w:val="36"/>
        </w:rPr>
        <w:t xml:space="preserve"> </w:t>
      </w:r>
      <w:r w:rsidRPr="000B72C7">
        <w:rPr>
          <w:rFonts w:asciiTheme="majorBidi" w:hAnsiTheme="majorBidi" w:cstheme="majorBidi"/>
        </w:rPr>
        <w:t>dari</w:t>
      </w:r>
      <w:r w:rsidRPr="000B72C7">
        <w:rPr>
          <w:rFonts w:asciiTheme="majorBidi" w:hAnsiTheme="majorBidi" w:cstheme="majorBidi"/>
          <w:spacing w:val="40"/>
        </w:rPr>
        <w:t xml:space="preserve"> </w:t>
      </w:r>
      <w:r w:rsidRPr="000B72C7">
        <w:rPr>
          <w:rFonts w:asciiTheme="majorBidi" w:hAnsiTheme="majorBidi" w:cstheme="majorBidi"/>
        </w:rPr>
        <w:t>beberapa</w:t>
      </w:r>
      <w:r w:rsidRPr="000B72C7">
        <w:rPr>
          <w:rFonts w:asciiTheme="majorBidi" w:hAnsiTheme="majorBidi" w:cstheme="majorBidi"/>
          <w:spacing w:val="40"/>
        </w:rPr>
        <w:t xml:space="preserve"> </w:t>
      </w:r>
      <w:r w:rsidRPr="000B72C7">
        <w:rPr>
          <w:rFonts w:asciiTheme="majorBidi" w:hAnsiTheme="majorBidi" w:cstheme="majorBidi"/>
        </w:rPr>
        <w:t>sumber,</w:t>
      </w:r>
      <w:r w:rsidRPr="000B72C7">
        <w:rPr>
          <w:rFonts w:asciiTheme="majorBidi" w:hAnsiTheme="majorBidi" w:cstheme="majorBidi"/>
          <w:spacing w:val="32"/>
        </w:rPr>
        <w:t xml:space="preserve"> </w:t>
      </w:r>
      <w:r w:rsidRPr="000B72C7">
        <w:rPr>
          <w:rFonts w:asciiTheme="majorBidi" w:hAnsiTheme="majorBidi" w:cstheme="majorBidi"/>
        </w:rPr>
        <w:t>salah</w:t>
      </w:r>
      <w:r w:rsidRPr="000B72C7">
        <w:rPr>
          <w:rFonts w:asciiTheme="majorBidi" w:hAnsiTheme="majorBidi" w:cstheme="majorBidi"/>
          <w:spacing w:val="38"/>
        </w:rPr>
        <w:t xml:space="preserve"> </w:t>
      </w:r>
      <w:r w:rsidRPr="000B72C7">
        <w:rPr>
          <w:rFonts w:asciiTheme="majorBidi" w:hAnsiTheme="majorBidi" w:cstheme="majorBidi"/>
        </w:rPr>
        <w:t xml:space="preserve">satunya dapat dibaca pada </w:t>
      </w:r>
      <w:hyperlink r:id="rId4">
        <w:r w:rsidRPr="000B72C7">
          <w:rPr>
            <w:rFonts w:asciiTheme="majorBidi" w:hAnsiTheme="majorBidi" w:cstheme="majorBidi"/>
          </w:rPr>
          <w:t>http://islamlib.com</w:t>
        </w:r>
      </w:hyperlink>
      <w:r w:rsidRPr="000B72C7">
        <w:rPr>
          <w:rFonts w:asciiTheme="majorBidi" w:hAnsiTheme="majorBidi" w:cstheme="majorBidi"/>
        </w:rPr>
        <w:t xml:space="preserve"> </w:t>
      </w:r>
    </w:p>
  </w:footnote>
  <w:footnote w:id="12">
    <w:p w14:paraId="1BA996AC" w14:textId="77777777" w:rsidR="000B72C7" w:rsidRPr="000B72C7" w:rsidRDefault="000B72C7" w:rsidP="00B85F86">
      <w:pPr>
        <w:ind w:right="84" w:firstLine="427"/>
        <w:contextualSpacing/>
        <w:jc w:val="both"/>
        <w:rPr>
          <w:rFonts w:asciiTheme="majorBidi" w:hAnsiTheme="majorBidi" w:cstheme="majorBidi"/>
        </w:rPr>
      </w:pPr>
      <w:r w:rsidRPr="000B72C7">
        <w:rPr>
          <w:rStyle w:val="FootnoteReference"/>
          <w:rFonts w:asciiTheme="majorBidi" w:hAnsiTheme="majorBidi" w:cstheme="majorBidi"/>
        </w:rPr>
        <w:footnoteRef/>
      </w:r>
      <w:r w:rsidRPr="000B72C7">
        <w:rPr>
          <w:rFonts w:asciiTheme="majorBidi" w:hAnsiTheme="majorBidi" w:cstheme="majorBidi"/>
        </w:rPr>
        <w:t xml:space="preserve">  Gagasan-gagasan liberal Rahman, yang merepresentasikan kaum modernis, selalu mendapatkan serangan dari kalangan ulama tradisionalis dan fundamentalis</w:t>
      </w:r>
      <w:r w:rsidRPr="000B72C7">
        <w:rPr>
          <w:rFonts w:asciiTheme="majorBidi" w:hAnsiTheme="majorBidi" w:cstheme="majorBidi"/>
          <w:spacing w:val="-9"/>
        </w:rPr>
        <w:t xml:space="preserve"> </w:t>
      </w:r>
      <w:r w:rsidRPr="000B72C7">
        <w:rPr>
          <w:rFonts w:asciiTheme="majorBidi" w:hAnsiTheme="majorBidi" w:cstheme="majorBidi"/>
        </w:rPr>
        <w:t>di</w:t>
      </w:r>
      <w:r w:rsidRPr="000B72C7">
        <w:rPr>
          <w:rFonts w:asciiTheme="majorBidi" w:hAnsiTheme="majorBidi" w:cstheme="majorBidi"/>
          <w:spacing w:val="-6"/>
        </w:rPr>
        <w:t xml:space="preserve"> </w:t>
      </w:r>
      <w:r w:rsidRPr="000B72C7">
        <w:rPr>
          <w:rFonts w:asciiTheme="majorBidi" w:hAnsiTheme="majorBidi" w:cstheme="majorBidi"/>
        </w:rPr>
        <w:t>Pakistan.</w:t>
      </w:r>
      <w:r w:rsidRPr="000B72C7">
        <w:rPr>
          <w:rFonts w:asciiTheme="majorBidi" w:hAnsiTheme="majorBidi" w:cstheme="majorBidi"/>
          <w:spacing w:val="-5"/>
        </w:rPr>
        <w:t xml:space="preserve"> </w:t>
      </w:r>
      <w:r w:rsidRPr="000B72C7">
        <w:rPr>
          <w:rFonts w:asciiTheme="majorBidi" w:hAnsiTheme="majorBidi" w:cstheme="majorBidi"/>
        </w:rPr>
        <w:t>Ide-idenya</w:t>
      </w:r>
      <w:r w:rsidRPr="000B72C7">
        <w:rPr>
          <w:rFonts w:asciiTheme="majorBidi" w:hAnsiTheme="majorBidi" w:cstheme="majorBidi"/>
          <w:spacing w:val="-2"/>
        </w:rPr>
        <w:t xml:space="preserve"> </w:t>
      </w:r>
      <w:r w:rsidRPr="000B72C7">
        <w:rPr>
          <w:rFonts w:asciiTheme="majorBidi" w:hAnsiTheme="majorBidi" w:cstheme="majorBidi"/>
        </w:rPr>
        <w:t>di</w:t>
      </w:r>
      <w:r w:rsidRPr="000B72C7">
        <w:rPr>
          <w:rFonts w:asciiTheme="majorBidi" w:hAnsiTheme="majorBidi" w:cstheme="majorBidi"/>
          <w:spacing w:val="-2"/>
        </w:rPr>
        <w:t xml:space="preserve"> </w:t>
      </w:r>
      <w:r w:rsidRPr="000B72C7">
        <w:rPr>
          <w:rFonts w:asciiTheme="majorBidi" w:hAnsiTheme="majorBidi" w:cstheme="majorBidi"/>
        </w:rPr>
        <w:t>seputar</w:t>
      </w:r>
      <w:r w:rsidRPr="000B72C7">
        <w:rPr>
          <w:rFonts w:asciiTheme="majorBidi" w:hAnsiTheme="majorBidi" w:cstheme="majorBidi"/>
          <w:spacing w:val="-3"/>
        </w:rPr>
        <w:t xml:space="preserve"> </w:t>
      </w:r>
      <w:r w:rsidRPr="000B72C7">
        <w:rPr>
          <w:rFonts w:asciiTheme="majorBidi" w:hAnsiTheme="majorBidi" w:cstheme="majorBidi"/>
        </w:rPr>
        <w:t>riba</w:t>
      </w:r>
      <w:r w:rsidRPr="000B72C7">
        <w:rPr>
          <w:rFonts w:asciiTheme="majorBidi" w:hAnsiTheme="majorBidi" w:cstheme="majorBidi"/>
          <w:spacing w:val="-2"/>
        </w:rPr>
        <w:t xml:space="preserve"> </w:t>
      </w:r>
      <w:r w:rsidRPr="000B72C7">
        <w:rPr>
          <w:rFonts w:asciiTheme="majorBidi" w:hAnsiTheme="majorBidi" w:cstheme="majorBidi"/>
        </w:rPr>
        <w:t>dan bunga</w:t>
      </w:r>
      <w:r w:rsidRPr="000B72C7">
        <w:rPr>
          <w:rFonts w:asciiTheme="majorBidi" w:hAnsiTheme="majorBidi" w:cstheme="majorBidi"/>
          <w:spacing w:val="-2"/>
        </w:rPr>
        <w:t xml:space="preserve"> </w:t>
      </w:r>
      <w:r w:rsidRPr="000B72C7">
        <w:rPr>
          <w:rFonts w:asciiTheme="majorBidi" w:hAnsiTheme="majorBidi" w:cstheme="majorBidi"/>
        </w:rPr>
        <w:t>bank,</w:t>
      </w:r>
      <w:r w:rsidRPr="000B72C7">
        <w:rPr>
          <w:rFonts w:asciiTheme="majorBidi" w:hAnsiTheme="majorBidi" w:cstheme="majorBidi"/>
          <w:spacing w:val="-1"/>
        </w:rPr>
        <w:t xml:space="preserve"> </w:t>
      </w:r>
      <w:r w:rsidRPr="000B72C7">
        <w:rPr>
          <w:rFonts w:asciiTheme="majorBidi" w:hAnsiTheme="majorBidi" w:cstheme="majorBidi"/>
        </w:rPr>
        <w:t>sunnah</w:t>
      </w:r>
      <w:r w:rsidRPr="000B72C7">
        <w:rPr>
          <w:rFonts w:asciiTheme="majorBidi" w:hAnsiTheme="majorBidi" w:cstheme="majorBidi"/>
          <w:spacing w:val="-3"/>
        </w:rPr>
        <w:t xml:space="preserve"> </w:t>
      </w:r>
      <w:r w:rsidRPr="000B72C7">
        <w:rPr>
          <w:rFonts w:asciiTheme="majorBidi" w:hAnsiTheme="majorBidi" w:cstheme="majorBidi"/>
        </w:rPr>
        <w:t xml:space="preserve">dan hadis, zakat, proses turunnya wahyu Al-Qur’an, fatwa mengenai kehalalan binatang yang disembelih secara mekanis, dan lainnya, telah meledakkan kontroversi-kontroversi berskala nasional yang berkepanjangan. Bahkan pernyataan Rahman dalam karya </w:t>
      </w:r>
      <w:r w:rsidRPr="000B72C7">
        <w:rPr>
          <w:rFonts w:asciiTheme="majorBidi" w:hAnsiTheme="majorBidi" w:cstheme="majorBidi"/>
          <w:i/>
        </w:rPr>
        <w:t>magnum opus</w:t>
      </w:r>
      <w:r w:rsidRPr="000B72C7">
        <w:rPr>
          <w:rFonts w:asciiTheme="majorBidi" w:hAnsiTheme="majorBidi" w:cstheme="majorBidi"/>
        </w:rPr>
        <w:t xml:space="preserve">-nya, </w:t>
      </w:r>
      <w:r w:rsidRPr="000B72C7">
        <w:rPr>
          <w:rFonts w:asciiTheme="majorBidi" w:hAnsiTheme="majorBidi" w:cstheme="majorBidi"/>
          <w:i/>
        </w:rPr>
        <w:t>Islam</w:t>
      </w:r>
      <w:r w:rsidRPr="000B72C7">
        <w:rPr>
          <w:rFonts w:asciiTheme="majorBidi" w:hAnsiTheme="majorBidi" w:cstheme="majorBidi"/>
        </w:rPr>
        <w:t>, bahwa “Al-Qur’an</w:t>
      </w:r>
      <w:r w:rsidRPr="000B72C7">
        <w:rPr>
          <w:rFonts w:asciiTheme="majorBidi" w:hAnsiTheme="majorBidi" w:cstheme="majorBidi"/>
          <w:spacing w:val="80"/>
        </w:rPr>
        <w:t xml:space="preserve"> </w:t>
      </w:r>
      <w:r w:rsidRPr="000B72C7">
        <w:rPr>
          <w:rFonts w:asciiTheme="majorBidi" w:hAnsiTheme="majorBidi" w:cstheme="majorBidi"/>
        </w:rPr>
        <w:t xml:space="preserve">itu secara keseluruhannya adalah kalam Allah dan—dalam pengertian biasa— juga seluruhnya adalah perkataan Muhammad”, telah menghebohkan media massa selama kurang lebih setahun. Banyak media yang menyudutkannya. Al- Bayyinat, media kaum fundamentalis, misalnya, menetapkan Rahman sebagai </w:t>
      </w:r>
      <w:r w:rsidRPr="000B72C7">
        <w:rPr>
          <w:rFonts w:asciiTheme="majorBidi" w:hAnsiTheme="majorBidi" w:cstheme="majorBidi"/>
          <w:i/>
        </w:rPr>
        <w:t>munkir al-Qur’an</w:t>
      </w:r>
      <w:r w:rsidRPr="000B72C7">
        <w:rPr>
          <w:rFonts w:asciiTheme="majorBidi" w:hAnsiTheme="majorBidi" w:cstheme="majorBidi"/>
        </w:rPr>
        <w:t>. Puncak kontroversi ini adalah demonstrasi massa dan aksi mogok total, yang menyatakan protes terhadap buku tersebut.</w:t>
      </w:r>
    </w:p>
  </w:footnote>
  <w:footnote w:id="13">
    <w:p w14:paraId="54060E10" w14:textId="77777777" w:rsidR="000B72C7" w:rsidRPr="000B72C7" w:rsidRDefault="000B72C7" w:rsidP="00B85F86">
      <w:pPr>
        <w:ind w:right="84" w:firstLine="427"/>
        <w:contextualSpacing/>
        <w:jc w:val="both"/>
        <w:rPr>
          <w:rFonts w:asciiTheme="majorBidi" w:hAnsiTheme="majorBidi" w:cstheme="majorBidi"/>
        </w:rPr>
      </w:pPr>
      <w:r w:rsidRPr="000B72C7">
        <w:rPr>
          <w:rStyle w:val="FootnoteReference"/>
          <w:rFonts w:asciiTheme="majorBidi" w:hAnsiTheme="majorBidi" w:cstheme="majorBidi"/>
        </w:rPr>
        <w:footnoteRef/>
      </w:r>
      <w:r w:rsidRPr="000B72C7">
        <w:rPr>
          <w:rFonts w:asciiTheme="majorBidi" w:hAnsiTheme="majorBidi" w:cstheme="majorBidi"/>
        </w:rPr>
        <w:t xml:space="preserve"> Baca MM. Al-A’zami, </w:t>
      </w:r>
      <w:r w:rsidRPr="000B72C7">
        <w:rPr>
          <w:rFonts w:asciiTheme="majorBidi" w:hAnsiTheme="majorBidi" w:cstheme="majorBidi"/>
          <w:i/>
        </w:rPr>
        <w:t>Sejarah Teks Al-Quran dari Wahyu sampai Kompilasi: Kajian Perbandingan dengan Perjanjian Lama</w:t>
      </w:r>
      <w:r w:rsidRPr="000B72C7">
        <w:rPr>
          <w:rFonts w:asciiTheme="majorBidi" w:hAnsiTheme="majorBidi" w:cstheme="majorBidi"/>
          <w:i/>
          <w:spacing w:val="-1"/>
        </w:rPr>
        <w:t xml:space="preserve"> </w:t>
      </w:r>
      <w:r w:rsidRPr="000B72C7">
        <w:rPr>
          <w:rFonts w:asciiTheme="majorBidi" w:hAnsiTheme="majorBidi" w:cstheme="majorBidi"/>
          <w:i/>
        </w:rPr>
        <w:t>dan Perjanjian</w:t>
      </w:r>
      <w:r w:rsidRPr="000B72C7">
        <w:rPr>
          <w:rFonts w:asciiTheme="majorBidi" w:hAnsiTheme="majorBidi" w:cstheme="majorBidi"/>
          <w:i/>
          <w:spacing w:val="-1"/>
        </w:rPr>
        <w:t xml:space="preserve"> </w:t>
      </w:r>
      <w:r w:rsidRPr="000B72C7">
        <w:rPr>
          <w:rFonts w:asciiTheme="majorBidi" w:hAnsiTheme="majorBidi" w:cstheme="majorBidi"/>
          <w:i/>
        </w:rPr>
        <w:t>Baru</w:t>
      </w:r>
      <w:r w:rsidRPr="000B72C7">
        <w:rPr>
          <w:rFonts w:asciiTheme="majorBidi" w:hAnsiTheme="majorBidi" w:cstheme="majorBidi"/>
        </w:rPr>
        <w:t>, Depok: Gema Insani, 2005, cet. I, 411</w:t>
      </w:r>
    </w:p>
  </w:footnote>
  <w:footnote w:id="14">
    <w:p w14:paraId="075663E4" w14:textId="77777777" w:rsidR="000B72C7" w:rsidRPr="000B72C7" w:rsidRDefault="000B72C7" w:rsidP="00B85F86">
      <w:pPr>
        <w:ind w:right="84" w:firstLine="427"/>
        <w:contextualSpacing/>
        <w:jc w:val="both"/>
        <w:rPr>
          <w:rFonts w:asciiTheme="majorBidi" w:hAnsiTheme="majorBidi" w:cstheme="majorBidi"/>
        </w:rPr>
      </w:pPr>
      <w:r w:rsidRPr="000B72C7">
        <w:rPr>
          <w:rStyle w:val="FootnoteReference"/>
          <w:rFonts w:asciiTheme="majorBidi" w:hAnsiTheme="majorBidi" w:cstheme="majorBidi"/>
        </w:rPr>
        <w:footnoteRef/>
      </w:r>
      <w:r w:rsidRPr="000B72C7">
        <w:rPr>
          <w:rFonts w:asciiTheme="majorBidi" w:hAnsiTheme="majorBidi" w:cstheme="majorBidi"/>
        </w:rPr>
        <w:t xml:space="preserve"> Buku ini</w:t>
      </w:r>
      <w:r w:rsidRPr="000B72C7">
        <w:rPr>
          <w:rFonts w:asciiTheme="majorBidi" w:hAnsiTheme="majorBidi" w:cstheme="majorBidi"/>
          <w:spacing w:val="-1"/>
        </w:rPr>
        <w:t xml:space="preserve"> </w:t>
      </w:r>
      <w:r w:rsidRPr="000B72C7">
        <w:rPr>
          <w:rFonts w:asciiTheme="majorBidi" w:hAnsiTheme="majorBidi" w:cstheme="majorBidi"/>
        </w:rPr>
        <w:t>membahas, antara</w:t>
      </w:r>
      <w:r w:rsidRPr="000B72C7">
        <w:rPr>
          <w:rFonts w:asciiTheme="majorBidi" w:hAnsiTheme="majorBidi" w:cstheme="majorBidi"/>
          <w:spacing w:val="-1"/>
        </w:rPr>
        <w:t xml:space="preserve"> </w:t>
      </w:r>
      <w:r w:rsidRPr="000B72C7">
        <w:rPr>
          <w:rFonts w:asciiTheme="majorBidi" w:hAnsiTheme="majorBidi" w:cstheme="majorBidi"/>
        </w:rPr>
        <w:t>lain, berbagai</w:t>
      </w:r>
      <w:r w:rsidRPr="000B72C7">
        <w:rPr>
          <w:rFonts w:asciiTheme="majorBidi" w:hAnsiTheme="majorBidi" w:cstheme="majorBidi"/>
          <w:spacing w:val="-1"/>
        </w:rPr>
        <w:t xml:space="preserve"> </w:t>
      </w:r>
      <w:r w:rsidRPr="000B72C7">
        <w:rPr>
          <w:rFonts w:asciiTheme="majorBidi" w:hAnsiTheme="majorBidi" w:cstheme="majorBidi"/>
        </w:rPr>
        <w:t>kritikan yang</w:t>
      </w:r>
      <w:r w:rsidRPr="000B72C7">
        <w:rPr>
          <w:rFonts w:asciiTheme="majorBidi" w:hAnsiTheme="majorBidi" w:cstheme="majorBidi"/>
          <w:spacing w:val="-2"/>
        </w:rPr>
        <w:t xml:space="preserve"> </w:t>
      </w:r>
      <w:r w:rsidRPr="000B72C7">
        <w:rPr>
          <w:rFonts w:asciiTheme="majorBidi" w:hAnsiTheme="majorBidi" w:cstheme="majorBidi"/>
        </w:rPr>
        <w:t>dilontarkan pihak Orientalis tentang Al-Qur’an dari berbagai dimensi pemikiran. Tudingan</w:t>
      </w:r>
      <w:r w:rsidRPr="000B72C7">
        <w:rPr>
          <w:rFonts w:asciiTheme="majorBidi" w:hAnsiTheme="majorBidi" w:cstheme="majorBidi"/>
          <w:spacing w:val="40"/>
        </w:rPr>
        <w:t xml:space="preserve"> </w:t>
      </w:r>
      <w:r w:rsidRPr="000B72C7">
        <w:rPr>
          <w:rFonts w:asciiTheme="majorBidi" w:hAnsiTheme="majorBidi" w:cstheme="majorBidi"/>
        </w:rPr>
        <w:t xml:space="preserve">terhadap perbedaan susunan surah-surah, sistem bacaan yang berbeda, kelainan mushaf para sahabat dengan mushaf ‘Usmani, semuanya dibahas secara lugas dalam mematahkan </w:t>
      </w:r>
      <w:r w:rsidRPr="000B72C7">
        <w:rPr>
          <w:rFonts w:asciiTheme="majorBidi" w:hAnsiTheme="majorBidi" w:cstheme="majorBidi"/>
          <w:i/>
        </w:rPr>
        <w:t xml:space="preserve">hujjah </w:t>
      </w:r>
      <w:r w:rsidRPr="000B72C7">
        <w:rPr>
          <w:rFonts w:asciiTheme="majorBidi" w:hAnsiTheme="majorBidi" w:cstheme="majorBidi"/>
        </w:rPr>
        <w:t>yang seringkali didewakan pihak Orientalis. Nuktah- nuktah kritikan Orientalis ditangkis oleh penulis dengan menyentuh akar permasalahan dari kesalahan sumber-sumber yang mereka pakai dan kejahilan terhadap sistem studi Islam yang dipoles dengan kajian mereka terhadap kitab suci orang Barat (The Bible) yang, katanya, betul-betul rapuh dan tidak representatif. Yang lebih menarik lagi, ia mampu mengetengahkan pendapat</w:t>
      </w:r>
      <w:r w:rsidRPr="000B72C7">
        <w:rPr>
          <w:rFonts w:asciiTheme="majorBidi" w:hAnsiTheme="majorBidi" w:cstheme="majorBidi"/>
          <w:spacing w:val="80"/>
        </w:rPr>
        <w:t xml:space="preserve"> </w:t>
      </w:r>
      <w:r w:rsidRPr="000B72C7">
        <w:rPr>
          <w:rFonts w:asciiTheme="majorBidi" w:hAnsiTheme="majorBidi" w:cstheme="majorBidi"/>
        </w:rPr>
        <w:t>yang meyakinkan tentang asal usul penulisan Perjanjian Lama dan Perjanjian Baru yang betul-betul, kata dia, meragukan dan jauh berbeda dengan keutuhan kitab suci Al-Qur’an yang terpelihara sejak diturunkannya. Bukti-bukti yang dipakai bukan dilandasi oleh sikap emosional melainkan dilacak dari sumber- sumber ilmiah dan otoritatif guna membuktikan kepalsuannya.</w:t>
      </w:r>
    </w:p>
  </w:footnote>
  <w:footnote w:id="15">
    <w:p w14:paraId="1842E0C5" w14:textId="77777777" w:rsidR="000B72C7" w:rsidRPr="000B72C7" w:rsidRDefault="000B72C7" w:rsidP="00B85F86">
      <w:pPr>
        <w:pStyle w:val="FootnoteText"/>
        <w:ind w:firstLine="720"/>
        <w:contextualSpacing/>
        <w:jc w:val="both"/>
        <w:rPr>
          <w:rFonts w:asciiTheme="majorBidi" w:hAnsiTheme="majorBidi" w:cstheme="majorBidi"/>
        </w:rPr>
      </w:pPr>
      <w:r w:rsidRPr="000B72C7">
        <w:rPr>
          <w:rStyle w:val="FootnoteReference"/>
          <w:rFonts w:asciiTheme="majorBidi" w:hAnsiTheme="majorBidi" w:cstheme="majorBidi"/>
        </w:rPr>
        <w:footnoteRef/>
      </w:r>
      <w:r w:rsidRPr="000B72C7">
        <w:rPr>
          <w:rFonts w:asciiTheme="majorBidi" w:hAnsiTheme="majorBidi" w:cstheme="majorBidi"/>
        </w:rPr>
        <w:t xml:space="preserve"> Kajian tentang ini sejatinya sangat dan lebih penting untuk dilakukan sebagai upaya memotret sejauhmana pra konsepsi masyarakat Arab sebelum dan ketika datangnya Islam. Apakah proses penolakan dan penerimaan mereka terhadap ajaran Islam juga dipengaruhi oleh pemahaman dasar yang sudah mereka miliki terkait dengan ajaran Yahudi-Kristen ataukah tidak. Untuk lebih jelasnya, baca Fazlur Rahman, </w:t>
      </w:r>
      <w:r w:rsidRPr="000B72C7">
        <w:rPr>
          <w:rFonts w:asciiTheme="majorBidi" w:hAnsiTheme="majorBidi" w:cstheme="majorBidi"/>
          <w:i/>
        </w:rPr>
        <w:t xml:space="preserve">Tema Pokok Al-Qur'an..., </w:t>
      </w:r>
      <w:r w:rsidRPr="000B72C7">
        <w:rPr>
          <w:rFonts w:asciiTheme="majorBidi" w:hAnsiTheme="majorBidi" w:cstheme="majorBidi"/>
        </w:rPr>
        <w:t xml:space="preserve">hlm. 216 – 232 </w:t>
      </w:r>
    </w:p>
  </w:footnote>
  <w:footnote w:id="16">
    <w:p w14:paraId="58B5AF38" w14:textId="77777777" w:rsidR="000B72C7" w:rsidRPr="000B72C7" w:rsidRDefault="000B72C7" w:rsidP="00B85F86">
      <w:pPr>
        <w:pStyle w:val="FootnoteText"/>
        <w:ind w:firstLine="720"/>
        <w:contextualSpacing/>
        <w:jc w:val="both"/>
        <w:rPr>
          <w:rFonts w:asciiTheme="majorBidi" w:hAnsiTheme="majorBidi" w:cstheme="majorBidi"/>
        </w:rPr>
      </w:pPr>
      <w:r w:rsidRPr="000B72C7">
        <w:rPr>
          <w:rStyle w:val="FootnoteReference"/>
          <w:rFonts w:asciiTheme="majorBidi" w:hAnsiTheme="majorBidi" w:cstheme="majorBidi"/>
        </w:rPr>
        <w:footnoteRef/>
      </w:r>
      <w:r w:rsidRPr="000B72C7">
        <w:rPr>
          <w:rFonts w:asciiTheme="majorBidi" w:hAnsiTheme="majorBidi" w:cstheme="majorBidi"/>
        </w:rPr>
        <w:t xml:space="preserve"> Bagi A’zami, hal ini tidak terlepas dari asumsi dasar tentang kitab suci yang sudah hidup dalam asumsi orientalis bahwa sejarah Al-Qur'an sama saja dengan sejarah ''kitab suci'' mereka. Disebabkan kitab suci mereka bermasalah, maka Al-Qur'an juga diangggap bermasalah. Baca, Adnin Armas, </w:t>
      </w:r>
      <w:r w:rsidRPr="000B72C7">
        <w:rPr>
          <w:rFonts w:asciiTheme="majorBidi" w:hAnsiTheme="majorBidi" w:cstheme="majorBidi"/>
          <w:i/>
        </w:rPr>
        <w:t>Satu Lagi: Pejuang Islam tantang Kaum Orientalis</w:t>
      </w:r>
      <w:r w:rsidRPr="000B72C7">
        <w:rPr>
          <w:rFonts w:asciiTheme="majorBidi" w:hAnsiTheme="majorBidi" w:cstheme="majorBidi"/>
        </w:rPr>
        <w:t xml:space="preserve">, dalam </w:t>
      </w:r>
      <w:hyperlink r:id="rId5">
        <w:r w:rsidRPr="000B72C7">
          <w:rPr>
            <w:rFonts w:asciiTheme="majorBidi" w:hAnsiTheme="majorBidi" w:cstheme="majorBidi"/>
          </w:rPr>
          <w:t>http://swaramuslim.net</w:t>
        </w:r>
      </w:hyperlink>
    </w:p>
  </w:footnote>
  <w:footnote w:id="17">
    <w:p w14:paraId="4D0FE663" w14:textId="75A699B8" w:rsidR="000B72C7" w:rsidRPr="000B72C7" w:rsidRDefault="000B72C7" w:rsidP="00B85F86">
      <w:pPr>
        <w:ind w:right="84" w:firstLine="720"/>
        <w:contextualSpacing/>
        <w:jc w:val="both"/>
        <w:rPr>
          <w:rFonts w:asciiTheme="majorBidi" w:hAnsiTheme="majorBidi" w:cstheme="majorBidi"/>
        </w:rPr>
      </w:pPr>
      <w:r w:rsidRPr="000B72C7">
        <w:rPr>
          <w:rStyle w:val="FootnoteReference"/>
          <w:rFonts w:asciiTheme="majorBidi" w:hAnsiTheme="majorBidi" w:cstheme="majorBidi"/>
        </w:rPr>
        <w:footnoteRef/>
      </w:r>
      <w:r w:rsidRPr="000B72C7">
        <w:rPr>
          <w:rFonts w:asciiTheme="majorBidi" w:hAnsiTheme="majorBidi" w:cstheme="majorBidi"/>
        </w:rPr>
        <w:t xml:space="preserve"> Sebagai</w:t>
      </w:r>
      <w:r w:rsidRPr="000B72C7">
        <w:rPr>
          <w:rFonts w:asciiTheme="majorBidi" w:hAnsiTheme="majorBidi" w:cstheme="majorBidi"/>
          <w:spacing w:val="-4"/>
        </w:rPr>
        <w:t xml:space="preserve"> </w:t>
      </w:r>
      <w:r w:rsidRPr="000B72C7">
        <w:rPr>
          <w:rFonts w:asciiTheme="majorBidi" w:hAnsiTheme="majorBidi" w:cstheme="majorBidi"/>
        </w:rPr>
        <w:t>contoh,</w:t>
      </w:r>
      <w:r w:rsidRPr="000B72C7">
        <w:rPr>
          <w:rFonts w:asciiTheme="majorBidi" w:hAnsiTheme="majorBidi" w:cstheme="majorBidi"/>
          <w:spacing w:val="-3"/>
        </w:rPr>
        <w:t xml:space="preserve"> </w:t>
      </w:r>
      <w:r w:rsidRPr="000B72C7">
        <w:rPr>
          <w:rFonts w:asciiTheme="majorBidi" w:hAnsiTheme="majorBidi" w:cstheme="majorBidi"/>
        </w:rPr>
        <w:t>Rahman</w:t>
      </w:r>
      <w:r w:rsidRPr="000B72C7">
        <w:rPr>
          <w:rFonts w:asciiTheme="majorBidi" w:hAnsiTheme="majorBidi" w:cstheme="majorBidi"/>
          <w:spacing w:val="-9"/>
        </w:rPr>
        <w:t xml:space="preserve"> </w:t>
      </w:r>
      <w:r w:rsidRPr="000B72C7">
        <w:rPr>
          <w:rFonts w:asciiTheme="majorBidi" w:hAnsiTheme="majorBidi" w:cstheme="majorBidi"/>
        </w:rPr>
        <w:t>menyitir</w:t>
      </w:r>
      <w:r w:rsidRPr="000B72C7">
        <w:rPr>
          <w:rFonts w:asciiTheme="majorBidi" w:hAnsiTheme="majorBidi" w:cstheme="majorBidi"/>
          <w:spacing w:val="-5"/>
        </w:rPr>
        <w:t xml:space="preserve"> </w:t>
      </w:r>
      <w:r w:rsidRPr="000B72C7">
        <w:rPr>
          <w:rFonts w:asciiTheme="majorBidi" w:hAnsiTheme="majorBidi" w:cstheme="majorBidi"/>
        </w:rPr>
        <w:t>tuduhan</w:t>
      </w:r>
      <w:r w:rsidRPr="000B72C7">
        <w:rPr>
          <w:rFonts w:asciiTheme="majorBidi" w:hAnsiTheme="majorBidi" w:cstheme="majorBidi"/>
          <w:spacing w:val="-1"/>
        </w:rPr>
        <w:t xml:space="preserve"> </w:t>
      </w:r>
      <w:r w:rsidRPr="000B72C7">
        <w:rPr>
          <w:rFonts w:asciiTheme="majorBidi" w:hAnsiTheme="majorBidi" w:cstheme="majorBidi"/>
        </w:rPr>
        <w:t>Snouck</w:t>
      </w:r>
      <w:r w:rsidRPr="000B72C7">
        <w:rPr>
          <w:rFonts w:asciiTheme="majorBidi" w:hAnsiTheme="majorBidi" w:cstheme="majorBidi"/>
          <w:spacing w:val="-5"/>
        </w:rPr>
        <w:t xml:space="preserve"> </w:t>
      </w:r>
      <w:r w:rsidRPr="000B72C7">
        <w:rPr>
          <w:rFonts w:asciiTheme="majorBidi" w:hAnsiTheme="majorBidi" w:cstheme="majorBidi"/>
        </w:rPr>
        <w:t>Hurgronje</w:t>
      </w:r>
      <w:r w:rsidRPr="000B72C7">
        <w:rPr>
          <w:rFonts w:asciiTheme="majorBidi" w:hAnsiTheme="majorBidi" w:cstheme="majorBidi"/>
          <w:spacing w:val="-8"/>
        </w:rPr>
        <w:t xml:space="preserve"> </w:t>
      </w:r>
      <w:r w:rsidRPr="000B72C7">
        <w:rPr>
          <w:rFonts w:asciiTheme="majorBidi" w:hAnsiTheme="majorBidi" w:cstheme="majorBidi"/>
        </w:rPr>
        <w:t>bahwa</w:t>
      </w:r>
      <w:r w:rsidRPr="000B72C7">
        <w:rPr>
          <w:rFonts w:asciiTheme="majorBidi" w:hAnsiTheme="majorBidi" w:cstheme="majorBidi"/>
          <w:spacing w:val="-4"/>
        </w:rPr>
        <w:t xml:space="preserve"> </w:t>
      </w:r>
      <w:r w:rsidRPr="000B72C7">
        <w:rPr>
          <w:rFonts w:asciiTheme="majorBidi" w:hAnsiTheme="majorBidi" w:cstheme="majorBidi"/>
        </w:rPr>
        <w:t>pada awal mulanya, Muhammad meyakinkan orang Arab bahwa ia menyampaikan risalah</w:t>
      </w:r>
      <w:r w:rsidRPr="000B72C7">
        <w:rPr>
          <w:rFonts w:asciiTheme="majorBidi" w:hAnsiTheme="majorBidi" w:cstheme="majorBidi"/>
          <w:spacing w:val="2"/>
        </w:rPr>
        <w:t xml:space="preserve"> </w:t>
      </w:r>
      <w:r w:rsidRPr="000B72C7">
        <w:rPr>
          <w:rFonts w:asciiTheme="majorBidi" w:hAnsiTheme="majorBidi" w:cstheme="majorBidi"/>
        </w:rPr>
        <w:t>seperti</w:t>
      </w:r>
      <w:r w:rsidRPr="000B72C7">
        <w:rPr>
          <w:rFonts w:asciiTheme="majorBidi" w:hAnsiTheme="majorBidi" w:cstheme="majorBidi"/>
          <w:spacing w:val="-4"/>
        </w:rPr>
        <w:t xml:space="preserve"> </w:t>
      </w:r>
      <w:r w:rsidRPr="000B72C7">
        <w:rPr>
          <w:rFonts w:asciiTheme="majorBidi" w:hAnsiTheme="majorBidi" w:cstheme="majorBidi"/>
        </w:rPr>
        <w:t>yang</w:t>
      </w:r>
      <w:r w:rsidRPr="000B72C7">
        <w:rPr>
          <w:rFonts w:asciiTheme="majorBidi" w:hAnsiTheme="majorBidi" w:cstheme="majorBidi"/>
          <w:spacing w:val="-2"/>
        </w:rPr>
        <w:t xml:space="preserve"> </w:t>
      </w:r>
      <w:r w:rsidRPr="000B72C7">
        <w:rPr>
          <w:rFonts w:asciiTheme="majorBidi" w:hAnsiTheme="majorBidi" w:cstheme="majorBidi"/>
        </w:rPr>
        <w:t>diterima</w:t>
      </w:r>
      <w:r w:rsidRPr="000B72C7">
        <w:rPr>
          <w:rFonts w:asciiTheme="majorBidi" w:hAnsiTheme="majorBidi" w:cstheme="majorBidi"/>
          <w:spacing w:val="-5"/>
        </w:rPr>
        <w:t xml:space="preserve"> </w:t>
      </w:r>
      <w:r w:rsidRPr="000B72C7">
        <w:rPr>
          <w:rFonts w:asciiTheme="majorBidi" w:hAnsiTheme="majorBidi" w:cstheme="majorBidi"/>
        </w:rPr>
        <w:t>Kristen</w:t>
      </w:r>
      <w:r w:rsidRPr="000B72C7">
        <w:rPr>
          <w:rFonts w:asciiTheme="majorBidi" w:hAnsiTheme="majorBidi" w:cstheme="majorBidi"/>
          <w:spacing w:val="-2"/>
        </w:rPr>
        <w:t xml:space="preserve"> </w:t>
      </w:r>
      <w:r w:rsidRPr="000B72C7">
        <w:rPr>
          <w:rFonts w:asciiTheme="majorBidi" w:hAnsiTheme="majorBidi" w:cstheme="majorBidi"/>
        </w:rPr>
        <w:t>dari Yesus</w:t>
      </w:r>
      <w:r w:rsidRPr="000B72C7">
        <w:rPr>
          <w:rFonts w:asciiTheme="majorBidi" w:hAnsiTheme="majorBidi" w:cstheme="majorBidi"/>
          <w:spacing w:val="-3"/>
        </w:rPr>
        <w:t xml:space="preserve"> </w:t>
      </w:r>
      <w:r w:rsidRPr="000B72C7">
        <w:rPr>
          <w:rFonts w:asciiTheme="majorBidi" w:hAnsiTheme="majorBidi" w:cstheme="majorBidi"/>
        </w:rPr>
        <w:t>dan</w:t>
      </w:r>
      <w:r w:rsidRPr="000B72C7">
        <w:rPr>
          <w:rFonts w:asciiTheme="majorBidi" w:hAnsiTheme="majorBidi" w:cstheme="majorBidi"/>
          <w:spacing w:val="-2"/>
        </w:rPr>
        <w:t xml:space="preserve"> </w:t>
      </w:r>
      <w:r w:rsidRPr="000B72C7">
        <w:rPr>
          <w:rFonts w:asciiTheme="majorBidi" w:hAnsiTheme="majorBidi" w:cstheme="majorBidi"/>
        </w:rPr>
        <w:t>Yahudi</w:t>
      </w:r>
      <w:r w:rsidRPr="000B72C7">
        <w:rPr>
          <w:rFonts w:asciiTheme="majorBidi" w:hAnsiTheme="majorBidi" w:cstheme="majorBidi"/>
          <w:spacing w:val="-8"/>
        </w:rPr>
        <w:t xml:space="preserve"> </w:t>
      </w:r>
      <w:r w:rsidRPr="000B72C7">
        <w:rPr>
          <w:rFonts w:asciiTheme="majorBidi" w:hAnsiTheme="majorBidi" w:cstheme="majorBidi"/>
        </w:rPr>
        <w:t>dari</w:t>
      </w:r>
      <w:r w:rsidRPr="000B72C7">
        <w:rPr>
          <w:rFonts w:asciiTheme="majorBidi" w:hAnsiTheme="majorBidi" w:cstheme="majorBidi"/>
          <w:spacing w:val="-5"/>
        </w:rPr>
        <w:t xml:space="preserve"> </w:t>
      </w:r>
      <w:r w:rsidRPr="000B72C7">
        <w:rPr>
          <w:rFonts w:asciiTheme="majorBidi" w:hAnsiTheme="majorBidi" w:cstheme="majorBidi"/>
        </w:rPr>
        <w:t>Musa</w:t>
      </w:r>
      <w:r w:rsidRPr="000B72C7">
        <w:rPr>
          <w:rFonts w:asciiTheme="majorBidi" w:hAnsiTheme="majorBidi" w:cstheme="majorBidi"/>
          <w:spacing w:val="65"/>
          <w:w w:val="150"/>
        </w:rPr>
        <w:t>.</w:t>
      </w:r>
      <w:r w:rsidRPr="000B72C7">
        <w:rPr>
          <w:rFonts w:asciiTheme="majorBidi" w:hAnsiTheme="majorBidi" w:cstheme="majorBidi"/>
          <w:spacing w:val="-2"/>
        </w:rPr>
        <w:t xml:space="preserve">Namun </w:t>
      </w:r>
      <w:r w:rsidRPr="000B72C7">
        <w:rPr>
          <w:rFonts w:asciiTheme="majorBidi" w:hAnsiTheme="majorBidi" w:cstheme="majorBidi"/>
        </w:rPr>
        <w:t>ketika di Madinah, dia kecewa karena Ahli Kitab tidak mau mengakuinya.</w:t>
      </w:r>
      <w:r w:rsidRPr="000B72C7">
        <w:rPr>
          <w:rFonts w:asciiTheme="majorBidi" w:hAnsiTheme="majorBidi" w:cstheme="majorBidi"/>
          <w:spacing w:val="40"/>
        </w:rPr>
        <w:t xml:space="preserve"> </w:t>
      </w:r>
      <w:r w:rsidRPr="000B72C7">
        <w:rPr>
          <w:rFonts w:asciiTheme="majorBidi" w:hAnsiTheme="majorBidi" w:cstheme="majorBidi"/>
        </w:rPr>
        <w:t xml:space="preserve">Karena itu, dia mengusahakan otoritas untuk dirinya yang berada di luar pengendalian mereka dan yang sekaligus tidak bertentangan dengan wahyu- wahyu yang semula. Dia pun berpaling kepada nabi-nabi di zaman dahulu (Ibrahim dan Nuh) karena kaum-kaum para nabi ini tidak dapat membantahnya </w:t>
      </w:r>
    </w:p>
  </w:footnote>
  <w:footnote w:id="18">
    <w:p w14:paraId="76064525" w14:textId="77777777" w:rsidR="000B72C7" w:rsidRPr="000B72C7" w:rsidRDefault="000B72C7" w:rsidP="00B85F86">
      <w:pPr>
        <w:pStyle w:val="FootnoteText"/>
        <w:ind w:firstLine="720"/>
        <w:contextualSpacing/>
        <w:rPr>
          <w:rFonts w:asciiTheme="majorBidi" w:hAnsiTheme="majorBidi" w:cstheme="majorBidi"/>
        </w:rPr>
      </w:pPr>
      <w:r w:rsidRPr="000B72C7">
        <w:rPr>
          <w:rStyle w:val="FootnoteReference"/>
          <w:rFonts w:asciiTheme="majorBidi" w:hAnsiTheme="majorBidi" w:cstheme="majorBidi"/>
        </w:rPr>
        <w:footnoteRef/>
      </w:r>
      <w:r w:rsidRPr="000B72C7">
        <w:rPr>
          <w:rFonts w:asciiTheme="majorBidi" w:hAnsiTheme="majorBidi" w:cstheme="majorBidi"/>
        </w:rPr>
        <w:t xml:space="preserve"> Fazlur</w:t>
      </w:r>
      <w:r w:rsidRPr="000B72C7">
        <w:rPr>
          <w:rFonts w:asciiTheme="majorBidi" w:hAnsiTheme="majorBidi" w:cstheme="majorBidi"/>
          <w:spacing w:val="-6"/>
        </w:rPr>
        <w:t xml:space="preserve"> </w:t>
      </w:r>
      <w:r w:rsidRPr="000B72C7">
        <w:rPr>
          <w:rFonts w:asciiTheme="majorBidi" w:hAnsiTheme="majorBidi" w:cstheme="majorBidi"/>
        </w:rPr>
        <w:t>Rahman</w:t>
      </w:r>
      <w:r w:rsidRPr="000B72C7">
        <w:rPr>
          <w:rFonts w:asciiTheme="majorBidi" w:hAnsiTheme="majorBidi" w:cstheme="majorBidi"/>
          <w:i/>
        </w:rPr>
        <w:t>,</w:t>
      </w:r>
      <w:r w:rsidRPr="000B72C7">
        <w:rPr>
          <w:rFonts w:asciiTheme="majorBidi" w:hAnsiTheme="majorBidi" w:cstheme="majorBidi"/>
          <w:i/>
          <w:spacing w:val="-8"/>
        </w:rPr>
        <w:t xml:space="preserve"> </w:t>
      </w:r>
      <w:r w:rsidRPr="000B72C7">
        <w:rPr>
          <w:rFonts w:asciiTheme="majorBidi" w:hAnsiTheme="majorBidi" w:cstheme="majorBidi"/>
          <w:i/>
        </w:rPr>
        <w:t>Tema</w:t>
      </w:r>
      <w:r w:rsidRPr="000B72C7">
        <w:rPr>
          <w:rFonts w:asciiTheme="majorBidi" w:hAnsiTheme="majorBidi" w:cstheme="majorBidi"/>
          <w:i/>
          <w:spacing w:val="-6"/>
        </w:rPr>
        <w:t xml:space="preserve"> </w:t>
      </w:r>
      <w:r w:rsidRPr="000B72C7">
        <w:rPr>
          <w:rFonts w:asciiTheme="majorBidi" w:hAnsiTheme="majorBidi" w:cstheme="majorBidi"/>
          <w:i/>
        </w:rPr>
        <w:t>Pokok</w:t>
      </w:r>
      <w:r w:rsidRPr="000B72C7">
        <w:rPr>
          <w:rFonts w:asciiTheme="majorBidi" w:hAnsiTheme="majorBidi" w:cstheme="majorBidi"/>
          <w:i/>
          <w:spacing w:val="-9"/>
        </w:rPr>
        <w:t xml:space="preserve"> </w:t>
      </w:r>
      <w:r w:rsidRPr="000B72C7">
        <w:rPr>
          <w:rFonts w:asciiTheme="majorBidi" w:hAnsiTheme="majorBidi" w:cstheme="majorBidi"/>
          <w:i/>
        </w:rPr>
        <w:t>Al-Quran...,</w:t>
      </w:r>
      <w:r w:rsidRPr="000B72C7">
        <w:rPr>
          <w:rFonts w:asciiTheme="majorBidi" w:hAnsiTheme="majorBidi" w:cstheme="majorBidi"/>
          <w:i/>
          <w:spacing w:val="-11"/>
        </w:rPr>
        <w:t xml:space="preserve"> </w:t>
      </w:r>
      <w:r w:rsidRPr="000B72C7">
        <w:rPr>
          <w:rFonts w:asciiTheme="majorBidi" w:hAnsiTheme="majorBidi" w:cstheme="majorBidi"/>
        </w:rPr>
        <w:t>hlm.</w:t>
      </w:r>
      <w:r w:rsidRPr="000B72C7">
        <w:rPr>
          <w:rFonts w:asciiTheme="majorBidi" w:hAnsiTheme="majorBidi" w:cstheme="majorBidi"/>
          <w:spacing w:val="-4"/>
        </w:rPr>
        <w:t xml:space="preserve"> xiii</w:t>
      </w:r>
    </w:p>
  </w:footnote>
  <w:footnote w:id="19">
    <w:p w14:paraId="69978CD5" w14:textId="77777777" w:rsidR="000B72C7" w:rsidRPr="000B72C7" w:rsidRDefault="000B72C7" w:rsidP="00B85F86">
      <w:pPr>
        <w:pStyle w:val="FootnoteText"/>
        <w:ind w:firstLine="720"/>
        <w:contextualSpacing/>
        <w:rPr>
          <w:rFonts w:asciiTheme="majorBidi" w:hAnsiTheme="majorBidi" w:cstheme="majorBidi"/>
        </w:rPr>
      </w:pPr>
      <w:r w:rsidRPr="000B72C7">
        <w:rPr>
          <w:rStyle w:val="FootnoteReference"/>
          <w:rFonts w:asciiTheme="majorBidi" w:hAnsiTheme="majorBidi" w:cstheme="majorBidi"/>
        </w:rPr>
        <w:footnoteRef/>
      </w:r>
      <w:r w:rsidRPr="000B72C7">
        <w:rPr>
          <w:rFonts w:asciiTheme="majorBidi" w:hAnsiTheme="majorBidi" w:cstheme="majorBidi"/>
        </w:rPr>
        <w:t xml:space="preserve"> MM.</w:t>
      </w:r>
      <w:r w:rsidRPr="000B72C7">
        <w:rPr>
          <w:rFonts w:asciiTheme="majorBidi" w:hAnsiTheme="majorBidi" w:cstheme="majorBidi"/>
          <w:spacing w:val="32"/>
        </w:rPr>
        <w:t xml:space="preserve"> </w:t>
      </w:r>
      <w:r w:rsidRPr="000B72C7">
        <w:rPr>
          <w:rFonts w:asciiTheme="majorBidi" w:hAnsiTheme="majorBidi" w:cstheme="majorBidi"/>
        </w:rPr>
        <w:t>al-A’zami,</w:t>
      </w:r>
      <w:r w:rsidRPr="000B72C7">
        <w:rPr>
          <w:rFonts w:asciiTheme="majorBidi" w:hAnsiTheme="majorBidi" w:cstheme="majorBidi"/>
          <w:spacing w:val="32"/>
        </w:rPr>
        <w:t xml:space="preserve"> </w:t>
      </w:r>
      <w:r w:rsidRPr="000B72C7">
        <w:rPr>
          <w:rFonts w:asciiTheme="majorBidi" w:hAnsiTheme="majorBidi" w:cstheme="majorBidi"/>
          <w:i/>
        </w:rPr>
        <w:t>Sejarah</w:t>
      </w:r>
      <w:r w:rsidRPr="000B72C7">
        <w:rPr>
          <w:rFonts w:asciiTheme="majorBidi" w:hAnsiTheme="majorBidi" w:cstheme="majorBidi"/>
          <w:i/>
          <w:spacing w:val="30"/>
        </w:rPr>
        <w:t xml:space="preserve"> </w:t>
      </w:r>
      <w:r w:rsidRPr="000B72C7">
        <w:rPr>
          <w:rFonts w:asciiTheme="majorBidi" w:hAnsiTheme="majorBidi" w:cstheme="majorBidi"/>
          <w:i/>
        </w:rPr>
        <w:t>Teks</w:t>
      </w:r>
      <w:r w:rsidRPr="000B72C7">
        <w:rPr>
          <w:rFonts w:asciiTheme="majorBidi" w:hAnsiTheme="majorBidi" w:cstheme="majorBidi"/>
          <w:i/>
          <w:spacing w:val="24"/>
        </w:rPr>
        <w:t xml:space="preserve"> </w:t>
      </w:r>
      <w:r w:rsidRPr="000B72C7">
        <w:rPr>
          <w:rFonts w:asciiTheme="majorBidi" w:hAnsiTheme="majorBidi" w:cstheme="majorBidi"/>
          <w:i/>
        </w:rPr>
        <w:t>Al-Quran...</w:t>
      </w:r>
      <w:r w:rsidRPr="000B72C7">
        <w:rPr>
          <w:rFonts w:asciiTheme="majorBidi" w:hAnsiTheme="majorBidi" w:cstheme="majorBidi"/>
        </w:rPr>
        <w:t>,</w:t>
      </w:r>
      <w:r w:rsidRPr="000B72C7">
        <w:rPr>
          <w:rFonts w:asciiTheme="majorBidi" w:hAnsiTheme="majorBidi" w:cstheme="majorBidi"/>
          <w:spacing w:val="32"/>
        </w:rPr>
        <w:t xml:space="preserve"> </w:t>
      </w:r>
      <w:r w:rsidRPr="000B72C7">
        <w:rPr>
          <w:rFonts w:asciiTheme="majorBidi" w:hAnsiTheme="majorBidi" w:cstheme="majorBidi"/>
        </w:rPr>
        <w:t>Depok:</w:t>
      </w:r>
      <w:r w:rsidRPr="000B72C7">
        <w:rPr>
          <w:rFonts w:asciiTheme="majorBidi" w:hAnsiTheme="majorBidi" w:cstheme="majorBidi"/>
          <w:spacing w:val="31"/>
        </w:rPr>
        <w:t xml:space="preserve"> </w:t>
      </w:r>
      <w:r w:rsidRPr="000B72C7">
        <w:rPr>
          <w:rFonts w:asciiTheme="majorBidi" w:hAnsiTheme="majorBidi" w:cstheme="majorBidi"/>
        </w:rPr>
        <w:t>Gema</w:t>
      </w:r>
      <w:r w:rsidRPr="000B72C7">
        <w:rPr>
          <w:rFonts w:asciiTheme="majorBidi" w:hAnsiTheme="majorBidi" w:cstheme="majorBidi"/>
          <w:spacing w:val="27"/>
        </w:rPr>
        <w:t xml:space="preserve"> </w:t>
      </w:r>
      <w:r w:rsidRPr="000B72C7">
        <w:rPr>
          <w:rFonts w:asciiTheme="majorBidi" w:hAnsiTheme="majorBidi" w:cstheme="majorBidi"/>
        </w:rPr>
        <w:t>Insani,</w:t>
      </w:r>
      <w:r w:rsidRPr="000B72C7">
        <w:rPr>
          <w:rFonts w:asciiTheme="majorBidi" w:hAnsiTheme="majorBidi" w:cstheme="majorBidi"/>
          <w:spacing w:val="32"/>
        </w:rPr>
        <w:t xml:space="preserve"> </w:t>
      </w:r>
      <w:r w:rsidRPr="000B72C7">
        <w:rPr>
          <w:rFonts w:asciiTheme="majorBidi" w:hAnsiTheme="majorBidi" w:cstheme="majorBidi"/>
        </w:rPr>
        <w:t xml:space="preserve">2005 hlm. 340 - 343, cet. I </w:t>
      </w:r>
    </w:p>
  </w:footnote>
  <w:footnote w:id="20">
    <w:p w14:paraId="6096147E" w14:textId="61CD253F" w:rsidR="000B72C7" w:rsidRPr="000B72C7" w:rsidRDefault="000B72C7" w:rsidP="00B85F86">
      <w:pPr>
        <w:ind w:right="84" w:firstLine="720"/>
        <w:contextualSpacing/>
        <w:jc w:val="both"/>
        <w:rPr>
          <w:rFonts w:asciiTheme="majorBidi" w:hAnsiTheme="majorBidi" w:cstheme="majorBidi"/>
        </w:rPr>
      </w:pPr>
      <w:r w:rsidRPr="000B72C7">
        <w:rPr>
          <w:rStyle w:val="FootnoteReference"/>
          <w:rFonts w:asciiTheme="majorBidi" w:hAnsiTheme="majorBidi" w:cstheme="majorBidi"/>
        </w:rPr>
        <w:footnoteRef/>
      </w:r>
      <w:r w:rsidRPr="000B72C7">
        <w:rPr>
          <w:rFonts w:asciiTheme="majorBidi" w:hAnsiTheme="majorBidi" w:cstheme="majorBidi"/>
        </w:rPr>
        <w:t xml:space="preserve"> Dituduhkan bahwa orang Yahudi yang paling tolol sekalipun tidak akan pernah menyebut Haman (menteri Ahasuerus) untuk menteri Fir’aun, atau Muhammad menyebutkan suburnya negeri Mesir-di mana hujan hampir-hampir tidak pernah kelihatan dan tidak pernah hilang-karena hujan, dan bukan karena kebanjiran yang disebabkan oleh sungai Nil.</w:t>
      </w:r>
    </w:p>
  </w:footnote>
  <w:footnote w:id="21">
    <w:p w14:paraId="789D1830" w14:textId="77777777" w:rsidR="000B72C7" w:rsidRPr="000B72C7" w:rsidRDefault="000B72C7" w:rsidP="00B85F86">
      <w:pPr>
        <w:ind w:right="84" w:firstLine="720"/>
        <w:contextualSpacing/>
        <w:jc w:val="both"/>
        <w:rPr>
          <w:rFonts w:asciiTheme="majorBidi" w:hAnsiTheme="majorBidi" w:cstheme="majorBidi"/>
        </w:rPr>
      </w:pPr>
      <w:r w:rsidRPr="000B72C7">
        <w:rPr>
          <w:rStyle w:val="FootnoteReference"/>
          <w:rFonts w:asciiTheme="majorBidi" w:hAnsiTheme="majorBidi" w:cstheme="majorBidi"/>
        </w:rPr>
        <w:footnoteRef/>
      </w:r>
      <w:r w:rsidRPr="000B72C7">
        <w:rPr>
          <w:rFonts w:asciiTheme="majorBidi" w:hAnsiTheme="majorBidi" w:cstheme="majorBidi"/>
        </w:rPr>
        <w:t xml:space="preserve"> Bagi A’zami, edisi Flugel yang penggunaannya begitu meluas dan berulang kali dicetak, tidak ubahnya sebuah teks yang sangat amburadul. Sebab, tidak mewakili, baik tradisi teks ketimuran yang murni maupun teks dari</w:t>
      </w:r>
      <w:r w:rsidRPr="000B72C7">
        <w:rPr>
          <w:rFonts w:asciiTheme="majorBidi" w:hAnsiTheme="majorBidi" w:cstheme="majorBidi"/>
          <w:spacing w:val="40"/>
        </w:rPr>
        <w:t xml:space="preserve"> </w:t>
      </w:r>
      <w:r w:rsidRPr="000B72C7">
        <w:rPr>
          <w:rFonts w:asciiTheme="majorBidi" w:hAnsiTheme="majorBidi" w:cstheme="majorBidi"/>
        </w:rPr>
        <w:t xml:space="preserve">berbagai sumber yang ia cetak, serta tidak memiliki dasar ilmiah yang dapat </w:t>
      </w:r>
      <w:r w:rsidRPr="000B72C7">
        <w:rPr>
          <w:rFonts w:asciiTheme="majorBidi" w:hAnsiTheme="majorBidi" w:cstheme="majorBidi"/>
          <w:spacing w:val="-2"/>
        </w:rPr>
        <w:t xml:space="preserve">dipertanggungjawabkan.  Lihat </w:t>
      </w:r>
      <w:r w:rsidRPr="000B72C7">
        <w:rPr>
          <w:rFonts w:asciiTheme="majorBidi" w:hAnsiTheme="majorBidi" w:cstheme="majorBidi"/>
        </w:rPr>
        <w:t xml:space="preserve">Al-A’zami, MM., </w:t>
      </w:r>
      <w:r w:rsidRPr="000B72C7">
        <w:rPr>
          <w:rFonts w:asciiTheme="majorBidi" w:hAnsiTheme="majorBidi" w:cstheme="majorBidi"/>
          <w:i/>
        </w:rPr>
        <w:t>Sejarah Teks Al-Qur’an dari Wahyu sampai Kompilasi:</w:t>
      </w:r>
      <w:r w:rsidRPr="000B72C7">
        <w:rPr>
          <w:rFonts w:asciiTheme="majorBidi" w:hAnsiTheme="majorBidi" w:cstheme="majorBidi"/>
          <w:i/>
          <w:spacing w:val="80"/>
        </w:rPr>
        <w:t xml:space="preserve"> </w:t>
      </w:r>
      <w:r w:rsidRPr="000B72C7">
        <w:rPr>
          <w:rFonts w:asciiTheme="majorBidi" w:hAnsiTheme="majorBidi" w:cstheme="majorBidi"/>
          <w:i/>
        </w:rPr>
        <w:t>Kajian Perbandingan dengan Perjanjian Lama dan Perjanjian Baru</w:t>
      </w:r>
      <w:r w:rsidRPr="000B72C7">
        <w:rPr>
          <w:rFonts w:asciiTheme="majorBidi" w:hAnsiTheme="majorBidi" w:cstheme="majorBidi"/>
        </w:rPr>
        <w:t>, Jakarta: Gema Insani, 2005</w:t>
      </w:r>
    </w:p>
    <w:p w14:paraId="3DB5D14A" w14:textId="77777777" w:rsidR="000B72C7" w:rsidRPr="000B72C7" w:rsidRDefault="000B72C7" w:rsidP="00B85F86">
      <w:pPr>
        <w:pStyle w:val="FootnoteText"/>
        <w:contextualSpacing/>
        <w:rPr>
          <w:rFonts w:asciiTheme="majorBidi" w:hAnsiTheme="majorBidi" w:cstheme="majorBidi"/>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2B8A82" w14:textId="03D8D796" w:rsidR="00B6680E" w:rsidRDefault="00000000">
    <w:pPr>
      <w:pBdr>
        <w:top w:val="nil"/>
        <w:left w:val="nil"/>
        <w:bottom w:val="nil"/>
        <w:right w:val="nil"/>
        <w:between w:val="nil"/>
      </w:pBdr>
      <w:tabs>
        <w:tab w:val="center" w:pos="4513"/>
        <w:tab w:val="right" w:pos="9026"/>
      </w:tabs>
      <w:spacing w:line="276" w:lineRule="auto"/>
      <w:jc w:val="both"/>
      <w:rPr>
        <w:rFonts w:ascii="Cambria" w:eastAsia="Cambria" w:hAnsi="Cambria" w:cs="Cambria"/>
        <w:color w:val="000000"/>
        <w:sz w:val="18"/>
        <w:szCs w:val="18"/>
      </w:rPr>
    </w:pPr>
    <w:r>
      <w:rPr>
        <w:rFonts w:ascii="Cambria" w:eastAsia="Cambria" w:hAnsi="Cambria" w:cs="Cambria"/>
        <w:color w:val="000000"/>
        <w:sz w:val="18"/>
        <w:szCs w:val="18"/>
      </w:rPr>
      <w:t>Ar-Rosyad: Jurnal Keislaman dan Sosial Humaniora</w:t>
    </w:r>
  </w:p>
  <w:p w14:paraId="356D5CFE" w14:textId="48C547CE" w:rsidR="00B6680E" w:rsidRDefault="00000000" w:rsidP="00B65715">
    <w:pPr>
      <w:pBdr>
        <w:top w:val="nil"/>
        <w:left w:val="nil"/>
        <w:bottom w:val="nil"/>
        <w:right w:val="nil"/>
        <w:between w:val="nil"/>
      </w:pBdr>
      <w:tabs>
        <w:tab w:val="center" w:pos="4513"/>
        <w:tab w:val="right" w:pos="9026"/>
        <w:tab w:val="right" w:pos="8789"/>
      </w:tabs>
      <w:spacing w:line="276" w:lineRule="auto"/>
      <w:jc w:val="both"/>
      <w:rPr>
        <w:rFonts w:ascii="Calibri" w:eastAsia="Calibri" w:hAnsi="Calibri" w:cs="Calibri"/>
        <w:color w:val="000000"/>
      </w:rPr>
    </w:pPr>
    <w:r>
      <w:rPr>
        <w:rFonts w:ascii="Cambria" w:eastAsia="Cambria" w:hAnsi="Cambria" w:cs="Cambria"/>
        <w:color w:val="000000"/>
        <w:sz w:val="18"/>
        <w:szCs w:val="18"/>
      </w:rPr>
      <w:t xml:space="preserve">Vol. </w:t>
    </w:r>
    <w:r w:rsidR="00A73EDC">
      <w:rPr>
        <w:rFonts w:ascii="Cambria" w:eastAsia="Cambria" w:hAnsi="Cambria" w:cs="Cambria"/>
        <w:color w:val="000000"/>
        <w:sz w:val="18"/>
        <w:szCs w:val="18"/>
      </w:rPr>
      <w:t>3</w:t>
    </w:r>
    <w:r>
      <w:rPr>
        <w:rFonts w:ascii="Cambria" w:eastAsia="Cambria" w:hAnsi="Cambria" w:cs="Cambria"/>
        <w:color w:val="000000"/>
        <w:sz w:val="18"/>
        <w:szCs w:val="18"/>
      </w:rPr>
      <w:t xml:space="preserve"> No. </w:t>
    </w:r>
    <w:r w:rsidR="00B65715">
      <w:rPr>
        <w:rFonts w:ascii="Cambria" w:eastAsia="Cambria" w:hAnsi="Cambria" w:cs="Cambria"/>
        <w:color w:val="000000"/>
        <w:sz w:val="18"/>
        <w:szCs w:val="18"/>
      </w:rPr>
      <w:t>2</w:t>
    </w:r>
    <w:r w:rsidR="00EF7316">
      <w:rPr>
        <w:rFonts w:ascii="Cambria" w:eastAsia="Cambria" w:hAnsi="Cambria" w:cs="Cambria"/>
        <w:color w:val="000000"/>
        <w:sz w:val="18"/>
        <w:szCs w:val="18"/>
      </w:rPr>
      <w:t xml:space="preserve">, </w:t>
    </w:r>
    <w:r w:rsidR="00B65715">
      <w:rPr>
        <w:rFonts w:ascii="Cambria" w:eastAsia="Cambria" w:hAnsi="Cambria" w:cs="Cambria"/>
        <w:color w:val="000000"/>
        <w:sz w:val="18"/>
        <w:szCs w:val="18"/>
      </w:rPr>
      <w:t>Juni</w:t>
    </w:r>
    <w:r>
      <w:rPr>
        <w:rFonts w:ascii="Cambria" w:eastAsia="Cambria" w:hAnsi="Cambria" w:cs="Cambria"/>
        <w:color w:val="000000"/>
        <w:sz w:val="18"/>
        <w:szCs w:val="18"/>
      </w:rPr>
      <w:t xml:space="preserve"> 202</w:t>
    </w:r>
    <w:r w:rsidR="00B65715">
      <w:rPr>
        <w:rFonts w:ascii="Cambria" w:eastAsia="Cambria" w:hAnsi="Cambria" w:cs="Cambria"/>
        <w:color w:val="000000"/>
        <w:sz w:val="18"/>
        <w:szCs w:val="18"/>
      </w:rPr>
      <w:t>5</w:t>
    </w:r>
    <w:r>
      <w:rPr>
        <w:rFonts w:ascii="Calibri" w:eastAsia="Calibri" w:hAnsi="Calibri" w:cs="Calibri"/>
        <w:color w:val="000000"/>
        <w:sz w:val="18"/>
        <w:szCs w:val="18"/>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9BD05E" w14:textId="77777777" w:rsidR="00B6680E" w:rsidRPr="008C337D" w:rsidRDefault="00000000">
    <w:pPr>
      <w:pBdr>
        <w:top w:val="nil"/>
        <w:left w:val="nil"/>
        <w:bottom w:val="nil"/>
        <w:right w:val="nil"/>
        <w:between w:val="nil"/>
      </w:pBdr>
      <w:tabs>
        <w:tab w:val="center" w:pos="4513"/>
        <w:tab w:val="right" w:pos="9026"/>
      </w:tabs>
      <w:spacing w:line="276" w:lineRule="auto"/>
      <w:jc w:val="both"/>
      <w:rPr>
        <w:rFonts w:ascii="Cambria" w:eastAsia="Cambria" w:hAnsi="Cambria" w:cs="Cambria"/>
        <w:color w:val="000000"/>
      </w:rPr>
    </w:pPr>
    <w:r w:rsidRPr="008C337D">
      <w:rPr>
        <w:rFonts w:ascii="Cambria" w:eastAsia="Cambria" w:hAnsi="Cambria" w:cs="Cambria"/>
        <w:color w:val="000000"/>
      </w:rPr>
      <w:t>Ar Rosyad: Jurnal Keislaman dan Sosial Humaniora</w:t>
    </w:r>
    <w:r w:rsidRPr="008C337D">
      <w:rPr>
        <w:rFonts w:ascii="Cambria" w:eastAsia="Cambria" w:hAnsi="Cambria" w:cs="Cambria"/>
        <w:color w:val="000000"/>
      </w:rPr>
      <w:tab/>
    </w:r>
    <w:r w:rsidRPr="008C337D">
      <w:rPr>
        <w:rFonts w:ascii="Cambria" w:eastAsia="Cambria" w:hAnsi="Cambria" w:cs="Cambria"/>
        <w:color w:val="000000"/>
      </w:rPr>
      <w:tab/>
      <w:t xml:space="preserve">https://jurnal.iaih.ac.id/index.php/Ar-Rosyad </w:t>
    </w:r>
  </w:p>
  <w:p w14:paraId="4995962A" w14:textId="53607DE8" w:rsidR="00B6680E" w:rsidRPr="008C337D" w:rsidRDefault="00000000">
    <w:pPr>
      <w:pBdr>
        <w:top w:val="nil"/>
        <w:left w:val="nil"/>
        <w:bottom w:val="nil"/>
        <w:right w:val="nil"/>
        <w:between w:val="nil"/>
      </w:pBdr>
      <w:tabs>
        <w:tab w:val="center" w:pos="4513"/>
        <w:tab w:val="right" w:pos="9026"/>
        <w:tab w:val="left" w:pos="5230"/>
      </w:tabs>
      <w:spacing w:line="276" w:lineRule="auto"/>
      <w:jc w:val="both"/>
      <w:rPr>
        <w:rFonts w:ascii="Cambria" w:eastAsia="Cambria" w:hAnsi="Cambria" w:cs="Cambria"/>
        <w:color w:val="000000"/>
      </w:rPr>
    </w:pPr>
    <w:r w:rsidRPr="008C337D">
      <w:rPr>
        <w:rFonts w:ascii="Cambria" w:eastAsia="Cambria" w:hAnsi="Cambria" w:cs="Cambria"/>
        <w:color w:val="000000"/>
      </w:rPr>
      <w:t xml:space="preserve">Vol. </w:t>
    </w:r>
    <w:r w:rsidR="009D4457" w:rsidRPr="008C337D">
      <w:rPr>
        <w:rFonts w:ascii="Cambria" w:eastAsia="Cambria" w:hAnsi="Cambria" w:cs="Cambria"/>
        <w:color w:val="000000"/>
      </w:rPr>
      <w:t>3</w:t>
    </w:r>
    <w:r w:rsidRPr="008C337D">
      <w:rPr>
        <w:rFonts w:ascii="Cambria" w:eastAsia="Cambria" w:hAnsi="Cambria" w:cs="Cambria"/>
        <w:color w:val="000000"/>
      </w:rPr>
      <w:t xml:space="preserve"> No. </w:t>
    </w:r>
    <w:r w:rsidR="00B65715" w:rsidRPr="008C337D">
      <w:rPr>
        <w:rFonts w:ascii="Cambria" w:eastAsia="Cambria" w:hAnsi="Cambria" w:cs="Cambria"/>
        <w:color w:val="000000"/>
      </w:rPr>
      <w:t>2</w:t>
    </w:r>
    <w:r w:rsidR="00EF7316">
      <w:rPr>
        <w:rFonts w:ascii="Cambria" w:eastAsia="Cambria" w:hAnsi="Cambria" w:cs="Cambria"/>
        <w:color w:val="000000"/>
      </w:rPr>
      <w:t>,</w:t>
    </w:r>
    <w:r w:rsidRPr="008C337D">
      <w:rPr>
        <w:rFonts w:ascii="Cambria" w:eastAsia="Cambria" w:hAnsi="Cambria" w:cs="Cambria"/>
        <w:color w:val="000000"/>
      </w:rPr>
      <w:t xml:space="preserve"> </w:t>
    </w:r>
    <w:r w:rsidR="00B65715" w:rsidRPr="008C337D">
      <w:rPr>
        <w:rFonts w:ascii="Cambria" w:eastAsia="Cambria" w:hAnsi="Cambria" w:cs="Cambria"/>
        <w:color w:val="000000"/>
      </w:rPr>
      <w:t>Juni</w:t>
    </w:r>
    <w:r w:rsidRPr="008C337D">
      <w:rPr>
        <w:rFonts w:ascii="Cambria" w:eastAsia="Cambria" w:hAnsi="Cambria" w:cs="Cambria"/>
        <w:color w:val="000000"/>
      </w:rPr>
      <w:t xml:space="preserve"> 202</w:t>
    </w:r>
    <w:r w:rsidR="00B65715" w:rsidRPr="008C337D">
      <w:rPr>
        <w:rFonts w:ascii="Cambria" w:eastAsia="Cambria" w:hAnsi="Cambria" w:cs="Cambria"/>
        <w:color w:val="000000"/>
      </w:rPr>
      <w:t>5</w:t>
    </w:r>
    <w:r w:rsidRPr="008C337D">
      <w:rPr>
        <w:rFonts w:ascii="Cambria" w:eastAsia="Cambria" w:hAnsi="Cambria" w:cs="Cambria"/>
        <w:color w:val="000000"/>
      </w:rPr>
      <w:t xml:space="preserve"> </w:t>
    </w:r>
    <w:r w:rsidRPr="008C337D">
      <w:rPr>
        <w:rFonts w:ascii="Cambria" w:eastAsia="Cambria" w:hAnsi="Cambria" w:cs="Cambria"/>
        <w:color w:val="000000"/>
      </w:rPr>
      <w:tab/>
    </w:r>
    <w:r w:rsidRPr="008C337D">
      <w:rPr>
        <w:rFonts w:ascii="Cambria" w:eastAsia="Cambria" w:hAnsi="Cambria" w:cs="Cambria"/>
        <w:color w:val="000000"/>
      </w:rPr>
      <w:tab/>
      <w:t>ISSN (</w:t>
    </w:r>
    <w:r w:rsidRPr="008C337D">
      <w:rPr>
        <w:rFonts w:ascii="Cambria" w:eastAsia="Cambria" w:hAnsi="Cambria" w:cs="Cambria"/>
        <w:i/>
        <w:color w:val="000000"/>
      </w:rPr>
      <w:t>online</w:t>
    </w:r>
    <w:r w:rsidRPr="008C337D">
      <w:rPr>
        <w:rFonts w:ascii="Cambria" w:eastAsia="Cambria" w:hAnsi="Cambria" w:cs="Cambria"/>
        <w:color w:val="000000"/>
      </w:rPr>
      <w:t>) 2964 9498</w:t>
    </w:r>
  </w:p>
  <w:p w14:paraId="0AAEB84E" w14:textId="77777777" w:rsidR="00B6680E" w:rsidRDefault="00B6680E">
    <w:pPr>
      <w:pBdr>
        <w:top w:val="nil"/>
        <w:left w:val="nil"/>
        <w:bottom w:val="nil"/>
        <w:right w:val="nil"/>
        <w:between w:val="nil"/>
      </w:pBdr>
      <w:tabs>
        <w:tab w:val="center" w:pos="4513"/>
        <w:tab w:val="right" w:pos="9026"/>
      </w:tabs>
      <w:rPr>
        <w:rFonts w:eastAsia="Times New Roman"/>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CF092B84"/>
    <w:multiLevelType w:val="multilevel"/>
    <w:tmpl w:val="CF092B84"/>
    <w:lvl w:ilvl="0">
      <w:start w:val="1"/>
      <w:numFmt w:val="decimal"/>
      <w:lvlText w:val="%1)"/>
      <w:lvlJc w:val="left"/>
      <w:pPr>
        <w:ind w:left="1396" w:hanging="360"/>
        <w:jc w:val="left"/>
      </w:pPr>
      <w:rPr>
        <w:rFonts w:ascii="Times New Roman" w:eastAsia="Times New Roman" w:hAnsi="Times New Roman" w:cs="Times New Roman" w:hint="default"/>
        <w:b w:val="0"/>
        <w:bCs w:val="0"/>
        <w:i w:val="0"/>
        <w:iCs w:val="0"/>
        <w:spacing w:val="0"/>
        <w:w w:val="99"/>
        <w:sz w:val="24"/>
        <w:szCs w:val="24"/>
        <w:lang w:val="en-US" w:eastAsia="en-US" w:bidi="ar-SA"/>
      </w:rPr>
    </w:lvl>
    <w:lvl w:ilvl="1">
      <w:numFmt w:val="bullet"/>
      <w:lvlText w:val="•"/>
      <w:lvlJc w:val="left"/>
      <w:pPr>
        <w:ind w:left="2124" w:hanging="360"/>
      </w:pPr>
      <w:rPr>
        <w:rFonts w:hint="default"/>
        <w:lang w:val="en-US" w:eastAsia="en-US" w:bidi="ar-SA"/>
      </w:rPr>
    </w:lvl>
    <w:lvl w:ilvl="2">
      <w:numFmt w:val="bullet"/>
      <w:lvlText w:val="•"/>
      <w:lvlJc w:val="left"/>
      <w:pPr>
        <w:ind w:left="2848" w:hanging="360"/>
      </w:pPr>
      <w:rPr>
        <w:rFonts w:hint="default"/>
        <w:lang w:val="en-US" w:eastAsia="en-US" w:bidi="ar-SA"/>
      </w:rPr>
    </w:lvl>
    <w:lvl w:ilvl="3">
      <w:numFmt w:val="bullet"/>
      <w:lvlText w:val="•"/>
      <w:lvlJc w:val="left"/>
      <w:pPr>
        <w:ind w:left="3572" w:hanging="360"/>
      </w:pPr>
      <w:rPr>
        <w:rFonts w:hint="default"/>
        <w:lang w:val="en-US" w:eastAsia="en-US" w:bidi="ar-SA"/>
      </w:rPr>
    </w:lvl>
    <w:lvl w:ilvl="4">
      <w:numFmt w:val="bullet"/>
      <w:lvlText w:val="•"/>
      <w:lvlJc w:val="left"/>
      <w:pPr>
        <w:ind w:left="4296" w:hanging="360"/>
      </w:pPr>
      <w:rPr>
        <w:rFonts w:hint="default"/>
        <w:lang w:val="en-US" w:eastAsia="en-US" w:bidi="ar-SA"/>
      </w:rPr>
    </w:lvl>
    <w:lvl w:ilvl="5">
      <w:numFmt w:val="bullet"/>
      <w:lvlText w:val="•"/>
      <w:lvlJc w:val="left"/>
      <w:pPr>
        <w:ind w:left="5020" w:hanging="360"/>
      </w:pPr>
      <w:rPr>
        <w:rFonts w:hint="default"/>
        <w:lang w:val="en-US" w:eastAsia="en-US" w:bidi="ar-SA"/>
      </w:rPr>
    </w:lvl>
    <w:lvl w:ilvl="6">
      <w:numFmt w:val="bullet"/>
      <w:lvlText w:val="•"/>
      <w:lvlJc w:val="left"/>
      <w:pPr>
        <w:ind w:left="5744" w:hanging="360"/>
      </w:pPr>
      <w:rPr>
        <w:rFonts w:hint="default"/>
        <w:lang w:val="en-US" w:eastAsia="en-US" w:bidi="ar-SA"/>
      </w:rPr>
    </w:lvl>
    <w:lvl w:ilvl="7">
      <w:numFmt w:val="bullet"/>
      <w:lvlText w:val="•"/>
      <w:lvlJc w:val="left"/>
      <w:pPr>
        <w:ind w:left="6468" w:hanging="360"/>
      </w:pPr>
      <w:rPr>
        <w:rFonts w:hint="default"/>
        <w:lang w:val="en-US" w:eastAsia="en-US" w:bidi="ar-SA"/>
      </w:rPr>
    </w:lvl>
    <w:lvl w:ilvl="8">
      <w:numFmt w:val="bullet"/>
      <w:lvlText w:val="•"/>
      <w:lvlJc w:val="left"/>
      <w:pPr>
        <w:ind w:left="7192" w:hanging="360"/>
      </w:pPr>
      <w:rPr>
        <w:rFonts w:hint="default"/>
        <w:lang w:val="en-US" w:eastAsia="en-US" w:bidi="ar-SA"/>
      </w:rPr>
    </w:lvl>
  </w:abstractNum>
  <w:abstractNum w:abstractNumId="1" w15:restartNumberingAfterBreak="0">
    <w:nsid w:val="0053208E"/>
    <w:multiLevelType w:val="multilevel"/>
    <w:tmpl w:val="0053208E"/>
    <w:lvl w:ilvl="0">
      <w:numFmt w:val="bullet"/>
      <w:lvlText w:val=""/>
      <w:lvlJc w:val="left"/>
      <w:pPr>
        <w:ind w:left="1392" w:hanging="356"/>
      </w:pPr>
      <w:rPr>
        <w:rFonts w:ascii="Symbol" w:eastAsia="Symbol" w:hAnsi="Symbol" w:cs="Symbol" w:hint="default"/>
        <w:b w:val="0"/>
        <w:bCs w:val="0"/>
        <w:i w:val="0"/>
        <w:iCs w:val="0"/>
        <w:spacing w:val="0"/>
        <w:w w:val="99"/>
        <w:sz w:val="24"/>
        <w:szCs w:val="24"/>
        <w:lang w:val="en-US" w:eastAsia="en-US" w:bidi="ar-SA"/>
      </w:rPr>
    </w:lvl>
    <w:lvl w:ilvl="1">
      <w:numFmt w:val="bullet"/>
      <w:lvlText w:val="•"/>
      <w:lvlJc w:val="left"/>
      <w:pPr>
        <w:ind w:left="2124" w:hanging="356"/>
      </w:pPr>
      <w:rPr>
        <w:rFonts w:hint="default"/>
        <w:lang w:val="en-US" w:eastAsia="en-US" w:bidi="ar-SA"/>
      </w:rPr>
    </w:lvl>
    <w:lvl w:ilvl="2">
      <w:numFmt w:val="bullet"/>
      <w:lvlText w:val="•"/>
      <w:lvlJc w:val="left"/>
      <w:pPr>
        <w:ind w:left="2848" w:hanging="356"/>
      </w:pPr>
      <w:rPr>
        <w:rFonts w:hint="default"/>
        <w:lang w:val="en-US" w:eastAsia="en-US" w:bidi="ar-SA"/>
      </w:rPr>
    </w:lvl>
    <w:lvl w:ilvl="3">
      <w:numFmt w:val="bullet"/>
      <w:lvlText w:val="•"/>
      <w:lvlJc w:val="left"/>
      <w:pPr>
        <w:ind w:left="3572" w:hanging="356"/>
      </w:pPr>
      <w:rPr>
        <w:rFonts w:hint="default"/>
        <w:lang w:val="en-US" w:eastAsia="en-US" w:bidi="ar-SA"/>
      </w:rPr>
    </w:lvl>
    <w:lvl w:ilvl="4">
      <w:numFmt w:val="bullet"/>
      <w:lvlText w:val="•"/>
      <w:lvlJc w:val="left"/>
      <w:pPr>
        <w:ind w:left="4296" w:hanging="356"/>
      </w:pPr>
      <w:rPr>
        <w:rFonts w:hint="default"/>
        <w:lang w:val="en-US" w:eastAsia="en-US" w:bidi="ar-SA"/>
      </w:rPr>
    </w:lvl>
    <w:lvl w:ilvl="5">
      <w:numFmt w:val="bullet"/>
      <w:lvlText w:val="•"/>
      <w:lvlJc w:val="left"/>
      <w:pPr>
        <w:ind w:left="5020" w:hanging="356"/>
      </w:pPr>
      <w:rPr>
        <w:rFonts w:hint="default"/>
        <w:lang w:val="en-US" w:eastAsia="en-US" w:bidi="ar-SA"/>
      </w:rPr>
    </w:lvl>
    <w:lvl w:ilvl="6">
      <w:numFmt w:val="bullet"/>
      <w:lvlText w:val="•"/>
      <w:lvlJc w:val="left"/>
      <w:pPr>
        <w:ind w:left="5744" w:hanging="356"/>
      </w:pPr>
      <w:rPr>
        <w:rFonts w:hint="default"/>
        <w:lang w:val="en-US" w:eastAsia="en-US" w:bidi="ar-SA"/>
      </w:rPr>
    </w:lvl>
    <w:lvl w:ilvl="7">
      <w:numFmt w:val="bullet"/>
      <w:lvlText w:val="•"/>
      <w:lvlJc w:val="left"/>
      <w:pPr>
        <w:ind w:left="6468" w:hanging="356"/>
      </w:pPr>
      <w:rPr>
        <w:rFonts w:hint="default"/>
        <w:lang w:val="en-US" w:eastAsia="en-US" w:bidi="ar-SA"/>
      </w:rPr>
    </w:lvl>
    <w:lvl w:ilvl="8">
      <w:numFmt w:val="bullet"/>
      <w:lvlText w:val="•"/>
      <w:lvlJc w:val="left"/>
      <w:pPr>
        <w:ind w:left="7192" w:hanging="356"/>
      </w:pPr>
      <w:rPr>
        <w:rFonts w:hint="default"/>
        <w:lang w:val="en-US" w:eastAsia="en-US" w:bidi="ar-SA"/>
      </w:rPr>
    </w:lvl>
  </w:abstractNum>
  <w:abstractNum w:abstractNumId="2" w15:restartNumberingAfterBreak="0">
    <w:nsid w:val="0ED53557"/>
    <w:multiLevelType w:val="hybridMultilevel"/>
    <w:tmpl w:val="662E83D4"/>
    <w:lvl w:ilvl="0" w:tplc="04090017">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 w15:restartNumberingAfterBreak="0">
    <w:nsid w:val="218D6377"/>
    <w:multiLevelType w:val="multilevel"/>
    <w:tmpl w:val="2FF652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7481C52"/>
    <w:multiLevelType w:val="multilevel"/>
    <w:tmpl w:val="50F2C2A2"/>
    <w:lvl w:ilvl="0">
      <w:start w:val="1"/>
      <w:numFmt w:val="decimal"/>
      <w:pStyle w:val="Heading1"/>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pStyle w:val="Heading4"/>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2C364443"/>
    <w:multiLevelType w:val="hybridMultilevel"/>
    <w:tmpl w:val="285CBA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72C448B"/>
    <w:multiLevelType w:val="hybridMultilevel"/>
    <w:tmpl w:val="9C2CB468"/>
    <w:lvl w:ilvl="0" w:tplc="77AC7FEA">
      <w:start w:val="1"/>
      <w:numFmt w:val="decimal"/>
      <w:lvlText w:val="%1."/>
      <w:lvlJc w:val="left"/>
      <w:pPr>
        <w:ind w:left="720" w:hanging="360"/>
      </w:pPr>
      <w:rPr>
        <w:b/>
        <w:bCs/>
      </w:rPr>
    </w:lvl>
    <w:lvl w:ilvl="1" w:tplc="5A60AC6C">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9F656AD"/>
    <w:multiLevelType w:val="hybridMultilevel"/>
    <w:tmpl w:val="06509296"/>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 w15:restartNumberingAfterBreak="0">
    <w:nsid w:val="3B5033A7"/>
    <w:multiLevelType w:val="hybridMultilevel"/>
    <w:tmpl w:val="84D8E16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CCA398E"/>
    <w:multiLevelType w:val="hybridMultilevel"/>
    <w:tmpl w:val="8BCA47CE"/>
    <w:lvl w:ilvl="0" w:tplc="04090019">
      <w:start w:val="1"/>
      <w:numFmt w:val="lowerLetter"/>
      <w:lvlText w:val="%1."/>
      <w:lvlJc w:val="left"/>
      <w:pPr>
        <w:ind w:left="1530" w:hanging="360"/>
      </w:pPr>
    </w:lvl>
    <w:lvl w:ilvl="1" w:tplc="04090019">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10" w15:restartNumberingAfterBreak="0">
    <w:nsid w:val="4FE547D0"/>
    <w:multiLevelType w:val="hybridMultilevel"/>
    <w:tmpl w:val="EBDA894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08715AA"/>
    <w:multiLevelType w:val="hybridMultilevel"/>
    <w:tmpl w:val="9320B982"/>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1B55135"/>
    <w:multiLevelType w:val="hybridMultilevel"/>
    <w:tmpl w:val="36F2342C"/>
    <w:lvl w:ilvl="0" w:tplc="20A8366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64487A88"/>
    <w:multiLevelType w:val="hybridMultilevel"/>
    <w:tmpl w:val="99D03102"/>
    <w:lvl w:ilvl="0" w:tplc="20A8366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685128C7"/>
    <w:multiLevelType w:val="hybridMultilevel"/>
    <w:tmpl w:val="CD48E9E6"/>
    <w:lvl w:ilvl="0" w:tplc="3809000F">
      <w:start w:val="1"/>
      <w:numFmt w:val="decimal"/>
      <w:lvlText w:val="%1."/>
      <w:lvlJc w:val="left"/>
      <w:pPr>
        <w:ind w:left="720" w:hanging="360"/>
      </w:pPr>
    </w:lvl>
    <w:lvl w:ilvl="1" w:tplc="E218778E">
      <w:numFmt w:val="bullet"/>
      <w:lvlText w:val=""/>
      <w:lvlJc w:val="left"/>
      <w:pPr>
        <w:ind w:left="1440" w:hanging="360"/>
      </w:pPr>
      <w:rPr>
        <w:rFonts w:ascii="Symbol" w:eastAsia="Times New Roman" w:hAnsi="Symbol" w:cs="Times New Roman" w:hint="default"/>
      </w:r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5" w15:restartNumberingAfterBreak="0">
    <w:nsid w:val="6A7B43CD"/>
    <w:multiLevelType w:val="multilevel"/>
    <w:tmpl w:val="C5FE3F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7F663044"/>
    <w:multiLevelType w:val="hybridMultilevel"/>
    <w:tmpl w:val="D7C2A4F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16cid:durableId="691566647">
    <w:abstractNumId w:val="4"/>
  </w:num>
  <w:num w:numId="2" w16cid:durableId="662468281">
    <w:abstractNumId w:val="3"/>
  </w:num>
  <w:num w:numId="3" w16cid:durableId="2007244200">
    <w:abstractNumId w:val="15"/>
  </w:num>
  <w:num w:numId="4" w16cid:durableId="456678380">
    <w:abstractNumId w:val="14"/>
  </w:num>
  <w:num w:numId="5" w16cid:durableId="1103915009">
    <w:abstractNumId w:val="7"/>
  </w:num>
  <w:num w:numId="6" w16cid:durableId="1922135535">
    <w:abstractNumId w:val="12"/>
  </w:num>
  <w:num w:numId="7" w16cid:durableId="1341615973">
    <w:abstractNumId w:val="13"/>
  </w:num>
  <w:num w:numId="8" w16cid:durableId="1796095485">
    <w:abstractNumId w:val="6"/>
  </w:num>
  <w:num w:numId="9" w16cid:durableId="419063256">
    <w:abstractNumId w:val="9"/>
  </w:num>
  <w:num w:numId="10" w16cid:durableId="1380788590">
    <w:abstractNumId w:val="11"/>
  </w:num>
  <w:num w:numId="11" w16cid:durableId="43334554">
    <w:abstractNumId w:val="8"/>
  </w:num>
  <w:num w:numId="12" w16cid:durableId="559053900">
    <w:abstractNumId w:val="10"/>
  </w:num>
  <w:num w:numId="13" w16cid:durableId="1026105748">
    <w:abstractNumId w:val="5"/>
  </w:num>
  <w:num w:numId="14" w16cid:durableId="704717746">
    <w:abstractNumId w:val="16"/>
  </w:num>
  <w:num w:numId="15" w16cid:durableId="1944531122">
    <w:abstractNumId w:val="2"/>
  </w:num>
  <w:num w:numId="16" w16cid:durableId="2064021846">
    <w:abstractNumId w:val="1"/>
  </w:num>
  <w:num w:numId="17" w16cid:durableId="147090094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proofState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680E"/>
    <w:rsid w:val="00052DCC"/>
    <w:rsid w:val="000621D6"/>
    <w:rsid w:val="00072C99"/>
    <w:rsid w:val="000B72C7"/>
    <w:rsid w:val="000F1099"/>
    <w:rsid w:val="000F6D16"/>
    <w:rsid w:val="0010255D"/>
    <w:rsid w:val="00105F64"/>
    <w:rsid w:val="001262AE"/>
    <w:rsid w:val="00153537"/>
    <w:rsid w:val="00167C08"/>
    <w:rsid w:val="001C25F5"/>
    <w:rsid w:val="001E45A1"/>
    <w:rsid w:val="00323636"/>
    <w:rsid w:val="003800AF"/>
    <w:rsid w:val="00382745"/>
    <w:rsid w:val="003A5833"/>
    <w:rsid w:val="003D38D6"/>
    <w:rsid w:val="003F6488"/>
    <w:rsid w:val="0040587B"/>
    <w:rsid w:val="004700F8"/>
    <w:rsid w:val="00565B53"/>
    <w:rsid w:val="0059100E"/>
    <w:rsid w:val="005B452D"/>
    <w:rsid w:val="005B5A3B"/>
    <w:rsid w:val="005D3192"/>
    <w:rsid w:val="005D3940"/>
    <w:rsid w:val="0061725D"/>
    <w:rsid w:val="00646614"/>
    <w:rsid w:val="006814C9"/>
    <w:rsid w:val="00684337"/>
    <w:rsid w:val="006D4831"/>
    <w:rsid w:val="006D7C39"/>
    <w:rsid w:val="006E75CE"/>
    <w:rsid w:val="00726DCD"/>
    <w:rsid w:val="00745E2C"/>
    <w:rsid w:val="007F50D1"/>
    <w:rsid w:val="00836A7B"/>
    <w:rsid w:val="00893672"/>
    <w:rsid w:val="008C337D"/>
    <w:rsid w:val="008C7D8B"/>
    <w:rsid w:val="008D7D13"/>
    <w:rsid w:val="00941E4F"/>
    <w:rsid w:val="009620FC"/>
    <w:rsid w:val="009674EB"/>
    <w:rsid w:val="009C513B"/>
    <w:rsid w:val="009D4457"/>
    <w:rsid w:val="009E7C23"/>
    <w:rsid w:val="009F49F9"/>
    <w:rsid w:val="00A56198"/>
    <w:rsid w:val="00A73EDC"/>
    <w:rsid w:val="00A76553"/>
    <w:rsid w:val="00AA7D13"/>
    <w:rsid w:val="00AE298B"/>
    <w:rsid w:val="00B00A29"/>
    <w:rsid w:val="00B65715"/>
    <w:rsid w:val="00B6680E"/>
    <w:rsid w:val="00B85F86"/>
    <w:rsid w:val="00BB1D29"/>
    <w:rsid w:val="00CC20CB"/>
    <w:rsid w:val="00CE0234"/>
    <w:rsid w:val="00D05D9C"/>
    <w:rsid w:val="00D312EE"/>
    <w:rsid w:val="00D828B0"/>
    <w:rsid w:val="00DA06FD"/>
    <w:rsid w:val="00DC3E1A"/>
    <w:rsid w:val="00E207CE"/>
    <w:rsid w:val="00E30221"/>
    <w:rsid w:val="00E35CFA"/>
    <w:rsid w:val="00E3799B"/>
    <w:rsid w:val="00E64299"/>
    <w:rsid w:val="00E71B16"/>
    <w:rsid w:val="00EA1EA8"/>
    <w:rsid w:val="00EA60F9"/>
    <w:rsid w:val="00EF7316"/>
    <w:rsid w:val="00F40078"/>
    <w:rsid w:val="00F5498E"/>
    <w:rsid w:val="00F83D9F"/>
  </w:rsids>
  <m:mathPr>
    <m:mathFont m:val="Cambria Math"/>
    <m:brkBin m:val="before"/>
    <m:brkBinSub m:val="--"/>
    <m:smallFrac m:val="0"/>
    <m:dispDef/>
    <m:lMargin m:val="0"/>
    <m:rMargin m:val="0"/>
    <m:defJc m:val="centerGroup"/>
    <m:wrapIndent m:val="1440"/>
    <m:intLim m:val="subSup"/>
    <m:naryLim m:val="undOvr"/>
  </m:mathPr>
  <w:themeFontLang w:val="en-ID"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2D8982"/>
  <w15:docId w15:val="{E5234875-6C48-4688-A524-4616E293B2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ID" w:bidi="ar-SA"/>
      </w:rPr>
    </w:rPrDefault>
    <w:pPrDefault>
      <w:pPr>
        <w:jc w:val="cente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4112"/>
    <w:rPr>
      <w:rFonts w:eastAsia="SimSun"/>
    </w:rPr>
  </w:style>
  <w:style w:type="paragraph" w:styleId="Heading1">
    <w:name w:val="heading 1"/>
    <w:basedOn w:val="Normal"/>
    <w:next w:val="Normal"/>
    <w:link w:val="Heading1Char"/>
    <w:uiPriority w:val="9"/>
    <w:qFormat/>
    <w:rsid w:val="00904112"/>
    <w:pPr>
      <w:keepNext/>
      <w:keepLines/>
      <w:numPr>
        <w:numId w:val="1"/>
      </w:numPr>
      <w:tabs>
        <w:tab w:val="left" w:pos="216"/>
      </w:tabs>
      <w:spacing w:before="160" w:after="80"/>
      <w:outlineLvl w:val="0"/>
    </w:pPr>
    <w:rPr>
      <w:smallCaps/>
      <w:noProof/>
    </w:rPr>
  </w:style>
  <w:style w:type="paragraph" w:styleId="Heading2">
    <w:name w:val="heading 2"/>
    <w:basedOn w:val="Normal"/>
    <w:next w:val="Normal"/>
    <w:link w:val="Heading2Char"/>
    <w:uiPriority w:val="9"/>
    <w:semiHidden/>
    <w:unhideWhenUsed/>
    <w:qFormat/>
    <w:rsid w:val="00904112"/>
    <w:pPr>
      <w:keepNext/>
      <w:keepLines/>
      <w:numPr>
        <w:ilvl w:val="1"/>
        <w:numId w:val="1"/>
      </w:numPr>
      <w:spacing w:before="120" w:after="60"/>
      <w:jc w:val="left"/>
      <w:outlineLvl w:val="1"/>
    </w:pPr>
    <w:rPr>
      <w:i/>
      <w:iCs/>
      <w:noProof/>
    </w:rPr>
  </w:style>
  <w:style w:type="paragraph" w:styleId="Heading3">
    <w:name w:val="heading 3"/>
    <w:basedOn w:val="Normal"/>
    <w:next w:val="Normal"/>
    <w:link w:val="Heading3Char"/>
    <w:uiPriority w:val="9"/>
    <w:semiHidden/>
    <w:unhideWhenUsed/>
    <w:qFormat/>
    <w:rsid w:val="00904112"/>
    <w:pPr>
      <w:numPr>
        <w:ilvl w:val="2"/>
        <w:numId w:val="1"/>
      </w:numPr>
      <w:spacing w:line="240" w:lineRule="exact"/>
      <w:jc w:val="both"/>
      <w:outlineLvl w:val="2"/>
    </w:pPr>
    <w:rPr>
      <w:i/>
      <w:iCs/>
      <w:noProof/>
    </w:rPr>
  </w:style>
  <w:style w:type="paragraph" w:styleId="Heading4">
    <w:name w:val="heading 4"/>
    <w:basedOn w:val="Normal"/>
    <w:next w:val="Normal"/>
    <w:link w:val="Heading4Char"/>
    <w:uiPriority w:val="9"/>
    <w:semiHidden/>
    <w:unhideWhenUsed/>
    <w:qFormat/>
    <w:rsid w:val="00904112"/>
    <w:pPr>
      <w:numPr>
        <w:ilvl w:val="3"/>
        <w:numId w:val="1"/>
      </w:numPr>
      <w:spacing w:before="40" w:after="40"/>
      <w:jc w:val="both"/>
      <w:outlineLvl w:val="3"/>
    </w:pPr>
    <w:rPr>
      <w:i/>
      <w:iCs/>
      <w:noProof/>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904112"/>
    <w:pPr>
      <w:pBdr>
        <w:bottom w:val="single" w:sz="8" w:space="4" w:color="4F81BD" w:themeColor="accent1"/>
      </w:pBdr>
      <w:spacing w:after="300"/>
      <w:contextualSpacing/>
    </w:pPr>
    <w:rPr>
      <w:rFonts w:asciiTheme="majorHAnsi" w:eastAsiaTheme="majorEastAsia" w:hAnsiTheme="majorHAnsi"/>
      <w:color w:val="17365D" w:themeColor="text2" w:themeShade="BF"/>
      <w:spacing w:val="5"/>
      <w:kern w:val="28"/>
      <w:sz w:val="52"/>
      <w:szCs w:val="52"/>
    </w:rPr>
  </w:style>
  <w:style w:type="character" w:customStyle="1" w:styleId="Heading1Char">
    <w:name w:val="Heading 1 Char"/>
    <w:basedOn w:val="DefaultParagraphFont"/>
    <w:link w:val="Heading1"/>
    <w:uiPriority w:val="9"/>
    <w:locked/>
    <w:rsid w:val="00904112"/>
    <w:rPr>
      <w:rFonts w:ascii="Times New Roman" w:eastAsia="SimSun" w:hAnsi="Times New Roman" w:cs="Times New Roman"/>
      <w:smallCaps/>
      <w:noProof/>
      <w:sz w:val="20"/>
      <w:szCs w:val="20"/>
    </w:rPr>
  </w:style>
  <w:style w:type="character" w:customStyle="1" w:styleId="Heading2Char">
    <w:name w:val="Heading 2 Char"/>
    <w:basedOn w:val="DefaultParagraphFont"/>
    <w:link w:val="Heading2"/>
    <w:uiPriority w:val="9"/>
    <w:locked/>
    <w:rsid w:val="00904112"/>
    <w:rPr>
      <w:rFonts w:ascii="Times New Roman" w:eastAsia="SimSun" w:hAnsi="Times New Roman" w:cs="Times New Roman"/>
      <w:i/>
      <w:iCs/>
      <w:noProof/>
      <w:sz w:val="20"/>
      <w:szCs w:val="20"/>
    </w:rPr>
  </w:style>
  <w:style w:type="character" w:customStyle="1" w:styleId="Heading3Char">
    <w:name w:val="Heading 3 Char"/>
    <w:basedOn w:val="DefaultParagraphFont"/>
    <w:link w:val="Heading3"/>
    <w:uiPriority w:val="9"/>
    <w:locked/>
    <w:rsid w:val="00904112"/>
    <w:rPr>
      <w:rFonts w:ascii="Times New Roman" w:eastAsia="SimSun" w:hAnsi="Times New Roman" w:cs="Times New Roman"/>
      <w:i/>
      <w:iCs/>
      <w:noProof/>
      <w:sz w:val="20"/>
      <w:szCs w:val="20"/>
    </w:rPr>
  </w:style>
  <w:style w:type="character" w:customStyle="1" w:styleId="Heading4Char">
    <w:name w:val="Heading 4 Char"/>
    <w:basedOn w:val="DefaultParagraphFont"/>
    <w:link w:val="Heading4"/>
    <w:uiPriority w:val="9"/>
    <w:locked/>
    <w:rsid w:val="00904112"/>
    <w:rPr>
      <w:rFonts w:ascii="Times New Roman" w:eastAsia="SimSun" w:hAnsi="Times New Roman" w:cs="Times New Roman"/>
      <w:i/>
      <w:iCs/>
      <w:noProof/>
      <w:sz w:val="20"/>
      <w:szCs w:val="20"/>
    </w:rPr>
  </w:style>
  <w:style w:type="paragraph" w:customStyle="1" w:styleId="Affiliation">
    <w:name w:val="Affiliation"/>
    <w:rsid w:val="00904112"/>
    <w:rPr>
      <w:rFonts w:eastAsia="SimSun"/>
    </w:rPr>
  </w:style>
  <w:style w:type="paragraph" w:styleId="BodyText">
    <w:name w:val="Body Text"/>
    <w:basedOn w:val="Normal"/>
    <w:link w:val="BodyTextChar"/>
    <w:uiPriority w:val="99"/>
    <w:rsid w:val="00904112"/>
    <w:pPr>
      <w:spacing w:line="360" w:lineRule="auto"/>
      <w:ind w:firstLine="289"/>
      <w:jc w:val="both"/>
    </w:pPr>
    <w:rPr>
      <w:spacing w:val="-1"/>
    </w:rPr>
  </w:style>
  <w:style w:type="character" w:customStyle="1" w:styleId="BodyTextChar">
    <w:name w:val="Body Text Char"/>
    <w:basedOn w:val="DefaultParagraphFont"/>
    <w:link w:val="BodyText"/>
    <w:uiPriority w:val="99"/>
    <w:locked/>
    <w:rsid w:val="00904112"/>
    <w:rPr>
      <w:rFonts w:ascii="Times New Roman" w:eastAsia="SimSun" w:hAnsi="Times New Roman" w:cs="Times New Roman"/>
      <w:sz w:val="20"/>
      <w:szCs w:val="20"/>
    </w:rPr>
  </w:style>
  <w:style w:type="paragraph" w:customStyle="1" w:styleId="tablecolhead">
    <w:name w:val="table col head"/>
    <w:basedOn w:val="Normal"/>
    <w:rsid w:val="00904112"/>
    <w:rPr>
      <w:b/>
      <w:bCs/>
      <w:sz w:val="16"/>
      <w:szCs w:val="16"/>
    </w:rPr>
  </w:style>
  <w:style w:type="paragraph" w:customStyle="1" w:styleId="tablecolsubhead">
    <w:name w:val="table col subhead"/>
    <w:basedOn w:val="tablecolhead"/>
    <w:rsid w:val="00904112"/>
    <w:rPr>
      <w:i/>
      <w:iCs/>
      <w:sz w:val="15"/>
      <w:szCs w:val="15"/>
    </w:rPr>
  </w:style>
  <w:style w:type="paragraph" w:customStyle="1" w:styleId="tablecopy">
    <w:name w:val="table copy"/>
    <w:rsid w:val="00904112"/>
    <w:pPr>
      <w:jc w:val="both"/>
    </w:pPr>
    <w:rPr>
      <w:rFonts w:eastAsia="SimSun"/>
      <w:noProof/>
      <w:sz w:val="16"/>
      <w:szCs w:val="16"/>
    </w:rPr>
  </w:style>
  <w:style w:type="paragraph" w:customStyle="1" w:styleId="tablefootnote">
    <w:name w:val="table footnote"/>
    <w:rsid w:val="00904112"/>
    <w:pPr>
      <w:spacing w:before="60" w:after="30"/>
      <w:jc w:val="right"/>
    </w:pPr>
    <w:rPr>
      <w:rFonts w:eastAsia="SimSun"/>
      <w:sz w:val="12"/>
      <w:szCs w:val="12"/>
    </w:rPr>
  </w:style>
  <w:style w:type="paragraph" w:styleId="Header">
    <w:name w:val="header"/>
    <w:basedOn w:val="Normal"/>
    <w:link w:val="HeaderChar"/>
    <w:uiPriority w:val="99"/>
    <w:rsid w:val="00904112"/>
    <w:pPr>
      <w:tabs>
        <w:tab w:val="center" w:pos="4513"/>
        <w:tab w:val="right" w:pos="9026"/>
      </w:tabs>
    </w:pPr>
  </w:style>
  <w:style w:type="character" w:customStyle="1" w:styleId="HeaderChar">
    <w:name w:val="Header Char"/>
    <w:basedOn w:val="DefaultParagraphFont"/>
    <w:link w:val="Header"/>
    <w:uiPriority w:val="99"/>
    <w:locked/>
    <w:rsid w:val="00904112"/>
    <w:rPr>
      <w:rFonts w:ascii="Times New Roman" w:eastAsia="SimSun" w:hAnsi="Times New Roman" w:cs="Times New Roman"/>
      <w:sz w:val="20"/>
      <w:szCs w:val="20"/>
    </w:rPr>
  </w:style>
  <w:style w:type="paragraph" w:styleId="Footer">
    <w:name w:val="footer"/>
    <w:basedOn w:val="Normal"/>
    <w:link w:val="FooterChar"/>
    <w:uiPriority w:val="99"/>
    <w:rsid w:val="00904112"/>
    <w:pPr>
      <w:tabs>
        <w:tab w:val="center" w:pos="4513"/>
        <w:tab w:val="right" w:pos="9026"/>
      </w:tabs>
    </w:pPr>
  </w:style>
  <w:style w:type="character" w:customStyle="1" w:styleId="FooterChar">
    <w:name w:val="Footer Char"/>
    <w:basedOn w:val="DefaultParagraphFont"/>
    <w:link w:val="Footer"/>
    <w:uiPriority w:val="99"/>
    <w:locked/>
    <w:rsid w:val="00904112"/>
    <w:rPr>
      <w:rFonts w:ascii="Times New Roman" w:eastAsia="SimSun" w:hAnsi="Times New Roman" w:cs="Times New Roman"/>
      <w:sz w:val="20"/>
      <w:szCs w:val="20"/>
    </w:rPr>
  </w:style>
  <w:style w:type="paragraph" w:customStyle="1" w:styleId="Stylepapertitle14pt">
    <w:name w:val="Style paper title + 14 pt"/>
    <w:basedOn w:val="Normal"/>
    <w:rsid w:val="00904112"/>
    <w:pPr>
      <w:spacing w:after="120"/>
    </w:pPr>
    <w:rPr>
      <w:rFonts w:eastAsia="MS Mincho"/>
      <w:noProof/>
      <w:sz w:val="24"/>
      <w:szCs w:val="48"/>
    </w:rPr>
  </w:style>
  <w:style w:type="paragraph" w:customStyle="1" w:styleId="StyleAuthorBold">
    <w:name w:val="Style Author + Bold"/>
    <w:basedOn w:val="Normal"/>
    <w:rsid w:val="00904112"/>
    <w:pPr>
      <w:spacing w:before="240" w:after="40"/>
    </w:pPr>
    <w:rPr>
      <w:b/>
      <w:bCs/>
      <w:noProof/>
      <w:sz w:val="22"/>
      <w:szCs w:val="22"/>
    </w:rPr>
  </w:style>
  <w:style w:type="paragraph" w:customStyle="1" w:styleId="Afiliasi">
    <w:name w:val="Afiliasi"/>
    <w:basedOn w:val="Normal"/>
    <w:qFormat/>
    <w:rsid w:val="00904112"/>
    <w:pPr>
      <w:spacing w:before="40" w:after="40"/>
      <w:contextualSpacing/>
    </w:pPr>
    <w:rPr>
      <w:noProof/>
      <w:lang w:val="id-ID"/>
    </w:rPr>
  </w:style>
  <w:style w:type="paragraph" w:customStyle="1" w:styleId="abstrak">
    <w:name w:val="abstrak"/>
    <w:basedOn w:val="BodyText"/>
    <w:qFormat/>
    <w:rsid w:val="00904112"/>
    <w:pPr>
      <w:spacing w:line="240" w:lineRule="auto"/>
      <w:ind w:left="567" w:right="567" w:firstLine="0"/>
    </w:pPr>
    <w:rPr>
      <w:szCs w:val="24"/>
    </w:rPr>
  </w:style>
  <w:style w:type="character" w:styleId="Hyperlink">
    <w:name w:val="Hyperlink"/>
    <w:basedOn w:val="DefaultParagraphFont"/>
    <w:uiPriority w:val="99"/>
    <w:unhideWhenUsed/>
    <w:rsid w:val="00904112"/>
    <w:rPr>
      <w:rFonts w:cs="Times New Roman"/>
      <w:color w:val="0000FF"/>
      <w:u w:val="single"/>
    </w:rPr>
  </w:style>
  <w:style w:type="paragraph" w:customStyle="1" w:styleId="DaftarPustaka">
    <w:name w:val="Daftar Pustaka"/>
    <w:basedOn w:val="Title"/>
    <w:qFormat/>
    <w:rsid w:val="00904112"/>
    <w:pPr>
      <w:pBdr>
        <w:bottom w:val="none" w:sz="0" w:space="0" w:color="auto"/>
      </w:pBdr>
      <w:spacing w:before="120" w:after="120"/>
      <w:ind w:left="284" w:hanging="284"/>
      <w:contextualSpacing w:val="0"/>
      <w:jc w:val="both"/>
    </w:pPr>
    <w:rPr>
      <w:rFonts w:ascii="Times New Roman" w:eastAsia="Times New Roman" w:hAnsi="Times New Roman"/>
      <w:noProof/>
      <w:color w:val="auto"/>
      <w:spacing w:val="0"/>
      <w:kern w:val="0"/>
      <w:sz w:val="20"/>
      <w:szCs w:val="24"/>
    </w:rPr>
  </w:style>
  <w:style w:type="character" w:customStyle="1" w:styleId="TitleChar">
    <w:name w:val="Title Char"/>
    <w:basedOn w:val="DefaultParagraphFont"/>
    <w:link w:val="Title"/>
    <w:uiPriority w:val="10"/>
    <w:locked/>
    <w:rsid w:val="00904112"/>
    <w:rPr>
      <w:rFonts w:asciiTheme="majorHAnsi" w:eastAsiaTheme="majorEastAsia" w:hAnsiTheme="majorHAnsi" w:cs="Times New Roman"/>
      <w:color w:val="17365D" w:themeColor="text2" w:themeShade="BF"/>
      <w:spacing w:val="5"/>
      <w:kern w:val="28"/>
      <w:sz w:val="52"/>
      <w:szCs w:val="52"/>
    </w:rPr>
  </w:style>
  <w:style w:type="paragraph" w:styleId="FootnoteText">
    <w:name w:val="footnote text"/>
    <w:basedOn w:val="Normal"/>
    <w:link w:val="FootnoteTextChar"/>
    <w:unhideWhenUsed/>
    <w:rsid w:val="00904112"/>
    <w:pPr>
      <w:jc w:val="left"/>
    </w:pPr>
    <w:rPr>
      <w:rFonts w:ascii="Calibri" w:eastAsia="Times New Roman" w:hAnsi="Calibri"/>
    </w:rPr>
  </w:style>
  <w:style w:type="character" w:customStyle="1" w:styleId="FootnoteTextChar">
    <w:name w:val="Footnote Text Char"/>
    <w:basedOn w:val="DefaultParagraphFont"/>
    <w:link w:val="FootnoteText"/>
    <w:locked/>
    <w:rsid w:val="00904112"/>
    <w:rPr>
      <w:rFonts w:ascii="Calibri" w:hAnsi="Calibri" w:cs="Times New Roman"/>
      <w:sz w:val="20"/>
      <w:szCs w:val="20"/>
    </w:rPr>
  </w:style>
  <w:style w:type="character" w:styleId="FootnoteReference">
    <w:name w:val="footnote reference"/>
    <w:basedOn w:val="DefaultParagraphFont"/>
    <w:unhideWhenUsed/>
    <w:rsid w:val="00904112"/>
    <w:rPr>
      <w:rFonts w:cs="Times New Roman"/>
      <w:vertAlign w:val="superscript"/>
    </w:rPr>
  </w:style>
  <w:style w:type="paragraph" w:styleId="ListParagraph">
    <w:name w:val="List Paragraph"/>
    <w:basedOn w:val="Normal"/>
    <w:uiPriority w:val="1"/>
    <w:qFormat/>
    <w:rsid w:val="00904112"/>
    <w:pPr>
      <w:spacing w:after="200" w:line="276" w:lineRule="auto"/>
      <w:ind w:left="720"/>
      <w:contextualSpacing/>
      <w:jc w:val="left"/>
    </w:pPr>
    <w:rPr>
      <w:rFonts w:ascii="Calibri" w:eastAsia="Times New Roman" w:hAnsi="Calibri" w:cs="Arial"/>
      <w:sz w:val="22"/>
      <w:szCs w:val="22"/>
      <w:lang w:val="id-ID"/>
    </w:rPr>
  </w:style>
  <w:style w:type="paragraph" w:customStyle="1" w:styleId="Default">
    <w:name w:val="Default"/>
    <w:rsid w:val="00904112"/>
    <w:pPr>
      <w:autoSpaceDE w:val="0"/>
      <w:autoSpaceDN w:val="0"/>
      <w:adjustRightInd w:val="0"/>
    </w:pPr>
    <w:rPr>
      <w:rFonts w:ascii="Book Antiqua" w:hAnsi="Book Antiqua" w:cs="Book Antiqua"/>
      <w:color w:val="000000"/>
      <w:sz w:val="24"/>
      <w:szCs w:val="24"/>
      <w:lang w:val="id-ID"/>
    </w:rPr>
  </w:style>
  <w:style w:type="table" w:styleId="TableGrid">
    <w:name w:val="Table Grid"/>
    <w:basedOn w:val="TableNormal"/>
    <w:uiPriority w:val="59"/>
    <w:rsid w:val="00904112"/>
    <w:rPr>
      <w:sz w:val="24"/>
      <w:szCs w:val="24"/>
      <w:lang w:val="id-ID" w:eastAsia="id-ID"/>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Pa3">
    <w:name w:val="Pa3"/>
    <w:basedOn w:val="Normal"/>
    <w:next w:val="Normal"/>
    <w:uiPriority w:val="99"/>
    <w:rsid w:val="00904112"/>
    <w:pPr>
      <w:autoSpaceDE w:val="0"/>
      <w:autoSpaceDN w:val="0"/>
      <w:adjustRightInd w:val="0"/>
      <w:spacing w:line="241" w:lineRule="atLeast"/>
      <w:jc w:val="left"/>
    </w:pPr>
    <w:rPr>
      <w:rFonts w:ascii="Jamia" w:eastAsia="Times New Roman" w:hAnsi="Jamia" w:cs="Arial"/>
      <w:sz w:val="24"/>
      <w:szCs w:val="24"/>
      <w:lang w:val="id-ID"/>
    </w:rPr>
  </w:style>
  <w:style w:type="character" w:customStyle="1" w:styleId="notranslate">
    <w:name w:val="notranslate"/>
    <w:basedOn w:val="DefaultParagraphFont"/>
    <w:rsid w:val="00904112"/>
    <w:rPr>
      <w:rFonts w:cs="Times New Roman"/>
    </w:rPr>
  </w:style>
  <w:style w:type="paragraph" w:styleId="HTMLPreformatted">
    <w:name w:val="HTML Preformatted"/>
    <w:basedOn w:val="Normal"/>
    <w:link w:val="HTMLPreformattedChar"/>
    <w:uiPriority w:val="99"/>
    <w:unhideWhenUsed/>
    <w:rsid w:val="009041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cs="Courier New"/>
      <w:lang w:val="id-ID" w:eastAsia="id-ID"/>
    </w:rPr>
  </w:style>
  <w:style w:type="character" w:customStyle="1" w:styleId="HTMLPreformattedChar">
    <w:name w:val="HTML Preformatted Char"/>
    <w:basedOn w:val="DefaultParagraphFont"/>
    <w:link w:val="HTMLPreformatted"/>
    <w:uiPriority w:val="99"/>
    <w:locked/>
    <w:rsid w:val="00904112"/>
    <w:rPr>
      <w:rFonts w:ascii="Courier New" w:hAnsi="Courier New" w:cs="Courier New"/>
      <w:sz w:val="20"/>
      <w:szCs w:val="20"/>
      <w:lang w:val="id-ID" w:eastAsia="id-ID"/>
    </w:rPr>
  </w:style>
  <w:style w:type="character" w:styleId="Emphasis">
    <w:name w:val="Emphasis"/>
    <w:basedOn w:val="DefaultParagraphFont"/>
    <w:uiPriority w:val="20"/>
    <w:qFormat/>
    <w:rsid w:val="00904112"/>
    <w:rPr>
      <w:rFonts w:cs="Times New Roman"/>
      <w:i/>
      <w:iCs/>
    </w:rPr>
  </w:style>
  <w:style w:type="paragraph" w:styleId="EndnoteText">
    <w:name w:val="endnote text"/>
    <w:basedOn w:val="Normal"/>
    <w:link w:val="EndnoteTextChar"/>
    <w:uiPriority w:val="99"/>
    <w:semiHidden/>
    <w:unhideWhenUsed/>
    <w:rsid w:val="008851D8"/>
  </w:style>
  <w:style w:type="character" w:customStyle="1" w:styleId="EndnoteTextChar">
    <w:name w:val="Endnote Text Char"/>
    <w:basedOn w:val="DefaultParagraphFont"/>
    <w:link w:val="EndnoteText"/>
    <w:uiPriority w:val="99"/>
    <w:semiHidden/>
    <w:locked/>
    <w:rsid w:val="008851D8"/>
    <w:rPr>
      <w:rFonts w:ascii="Times New Roman" w:eastAsia="SimSun" w:hAnsi="Times New Roman" w:cs="Times New Roman"/>
      <w:sz w:val="20"/>
      <w:szCs w:val="20"/>
    </w:rPr>
  </w:style>
  <w:style w:type="character" w:styleId="EndnoteReference">
    <w:name w:val="endnote reference"/>
    <w:basedOn w:val="DefaultParagraphFont"/>
    <w:uiPriority w:val="99"/>
    <w:semiHidden/>
    <w:unhideWhenUsed/>
    <w:rsid w:val="008851D8"/>
    <w:rPr>
      <w:rFonts w:cs="Times New Roman"/>
      <w:vertAlign w:val="superscript"/>
    </w:rPr>
  </w:style>
  <w:style w:type="paragraph" w:styleId="Bibliography">
    <w:name w:val="Bibliography"/>
    <w:basedOn w:val="Normal"/>
    <w:next w:val="Normal"/>
    <w:uiPriority w:val="37"/>
    <w:unhideWhenUsed/>
    <w:rsid w:val="00BC5561"/>
    <w:pPr>
      <w:ind w:left="720" w:hanging="720"/>
    </w:pPr>
  </w:style>
  <w:style w:type="paragraph" w:styleId="BalloonText">
    <w:name w:val="Balloon Text"/>
    <w:basedOn w:val="Normal"/>
    <w:link w:val="BalloonTextChar"/>
    <w:uiPriority w:val="99"/>
    <w:semiHidden/>
    <w:unhideWhenUsed/>
    <w:rsid w:val="005A4951"/>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5A4951"/>
    <w:rPr>
      <w:rFonts w:ascii="Tahoma" w:eastAsia="SimSun" w:hAnsi="Tahoma" w:cs="Tahoma"/>
      <w:sz w:val="16"/>
      <w:szCs w:val="16"/>
    </w:rPr>
  </w:style>
  <w:style w:type="character" w:customStyle="1" w:styleId="i">
    <w:name w:val="i"/>
    <w:basedOn w:val="DefaultParagraphFont"/>
    <w:rsid w:val="00D55D07"/>
  </w:style>
  <w:style w:type="paragraph" w:customStyle="1" w:styleId="sb1f">
    <w:name w:val="sb1f"/>
    <w:basedOn w:val="Normal"/>
    <w:rsid w:val="00D55D07"/>
    <w:pPr>
      <w:spacing w:before="100" w:beforeAutospacing="1" w:after="100" w:afterAutospacing="1"/>
      <w:jc w:val="left"/>
    </w:pPr>
    <w:rPr>
      <w:rFonts w:eastAsia="Times New Roman"/>
      <w:sz w:val="24"/>
      <w:szCs w:val="24"/>
    </w:rPr>
  </w:style>
  <w:style w:type="paragraph" w:customStyle="1" w:styleId="sbulf">
    <w:name w:val="sbulf"/>
    <w:basedOn w:val="Normal"/>
    <w:rsid w:val="00D55D07"/>
    <w:pPr>
      <w:spacing w:before="100" w:beforeAutospacing="1" w:after="100" w:afterAutospacing="1"/>
      <w:jc w:val="left"/>
    </w:pPr>
    <w:rPr>
      <w:rFonts w:eastAsia="Times New Roman"/>
      <w:sz w:val="24"/>
      <w:szCs w:val="24"/>
    </w:rPr>
  </w:style>
  <w:style w:type="paragraph" w:customStyle="1" w:styleId="sb1">
    <w:name w:val="sb1"/>
    <w:basedOn w:val="Normal"/>
    <w:rsid w:val="00D55D07"/>
    <w:pPr>
      <w:spacing w:before="100" w:beforeAutospacing="1" w:after="100" w:afterAutospacing="1"/>
      <w:jc w:val="left"/>
    </w:pPr>
    <w:rPr>
      <w:rFonts w:eastAsia="Times New Roman"/>
      <w:sz w:val="24"/>
      <w:szCs w:val="24"/>
    </w:rPr>
  </w:style>
  <w:style w:type="paragraph" w:customStyle="1" w:styleId="sbul">
    <w:name w:val="sbul"/>
    <w:basedOn w:val="Normal"/>
    <w:rsid w:val="00D55D07"/>
    <w:pPr>
      <w:spacing w:before="100" w:beforeAutospacing="1" w:after="100" w:afterAutospacing="1"/>
      <w:jc w:val="left"/>
    </w:pPr>
    <w:rPr>
      <w:rFonts w:eastAsia="Times New Roman"/>
      <w:sz w:val="24"/>
      <w:szCs w:val="24"/>
    </w:rPr>
  </w:style>
  <w:style w:type="paragraph" w:customStyle="1" w:styleId="sbull">
    <w:name w:val="sbull"/>
    <w:basedOn w:val="Normal"/>
    <w:rsid w:val="00D55D07"/>
    <w:pPr>
      <w:spacing w:before="100" w:beforeAutospacing="1" w:after="100" w:afterAutospacing="1"/>
      <w:jc w:val="left"/>
    </w:pPr>
    <w:rPr>
      <w:rFonts w:eastAsia="Times New Roman"/>
      <w:sz w:val="24"/>
      <w:szCs w:val="24"/>
    </w:rPr>
  </w:style>
  <w:style w:type="table" w:customStyle="1" w:styleId="PlainTable21">
    <w:name w:val="Plain Table 21"/>
    <w:basedOn w:val="TableNormal"/>
    <w:uiPriority w:val="42"/>
    <w:rsid w:val="00D55D07"/>
    <w:rPr>
      <w:rFonts w:eastAsiaTheme="minorEastAsia" w:cstheme="minorBidi"/>
      <w:lang w:val="id-ID" w:eastAsia="id-ID"/>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NormalWeb">
    <w:name w:val="Normal (Web)"/>
    <w:basedOn w:val="Normal"/>
    <w:uiPriority w:val="99"/>
    <w:unhideWhenUsed/>
    <w:rsid w:val="007A292E"/>
    <w:pPr>
      <w:spacing w:before="100" w:beforeAutospacing="1" w:after="100" w:afterAutospacing="1"/>
      <w:jc w:val="left"/>
    </w:pPr>
    <w:rPr>
      <w:rFonts w:eastAsia="Times New Roman"/>
      <w:sz w:val="24"/>
      <w:szCs w:val="24"/>
      <w:lang w:val="en-I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rPr>
      <w:sz w:val="24"/>
      <w:szCs w:val="24"/>
    </w:rPr>
    <w:tblPr>
      <w:tblStyleRowBandSize w:val="1"/>
      <w:tblStyleColBandSize w:val="1"/>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styleId="UnresolvedMention">
    <w:name w:val="Unresolved Mention"/>
    <w:basedOn w:val="DefaultParagraphFont"/>
    <w:uiPriority w:val="99"/>
    <w:semiHidden/>
    <w:unhideWhenUsed/>
    <w:rsid w:val="00A73EDC"/>
    <w:rPr>
      <w:color w:val="605E5C"/>
      <w:shd w:val="clear" w:color="auto" w:fill="E1DFDD"/>
    </w:rPr>
  </w:style>
  <w:style w:type="character" w:styleId="Strong">
    <w:name w:val="Strong"/>
    <w:basedOn w:val="DefaultParagraphFont"/>
    <w:uiPriority w:val="22"/>
    <w:qFormat/>
    <w:rsid w:val="00A73ED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icmi.or.id/" TargetMode="External"/><Relationship Id="rId18"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http://swaramuslim.net/"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aramuslim.net/" TargetMode="External"/><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hyperlink" Target="mailto:mrajiiibljxr@gmail.com" TargetMode="External"/><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yperlink" Target="mailto:ulilabshor91@gmail.com" TargetMode="External"/><Relationship Id="rId14" Type="http://schemas.openxmlformats.org/officeDocument/2006/relationships/hyperlink" Target="http://www.republika.co.id/"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3" Type="http://schemas.openxmlformats.org/officeDocument/2006/relationships/hyperlink" Target="http://swaramuslim.net/" TargetMode="External"/><Relationship Id="rId2" Type="http://schemas.openxmlformats.org/officeDocument/2006/relationships/hyperlink" Target="http://www.republika.co.id/" TargetMode="External"/><Relationship Id="rId1" Type="http://schemas.openxmlformats.org/officeDocument/2006/relationships/hyperlink" Target="http://www.icmi.or.id/" TargetMode="External"/><Relationship Id="rId5" Type="http://schemas.openxmlformats.org/officeDocument/2006/relationships/hyperlink" Target="http://swaramuslim.net/" TargetMode="External"/><Relationship Id="rId4" Type="http://schemas.openxmlformats.org/officeDocument/2006/relationships/hyperlink" Target="http://islamlib.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Yus07</b:Tag>
    <b:SourceType>JournalArticle</b:SourceType>
    <b:Guid>{174C3A8E-5759-4B80-B5D7-480A94804C77}</b:Guid>
    <b:Title>Pendekatan sosiologi Dalam Penelitain Living Qur'an</b:Title>
    <b:Year>2007</b:Year>
    <b:Author>
      <b:Author>
        <b:NameList>
          <b:Person>
            <b:Last>Yusuf</b:Last>
            <b:First>Muhammad</b:First>
          </b:Person>
        </b:NameList>
      </b:Author>
    </b:Author>
    <b:City>Yogyakarta</b:City>
    <b:Publisher>THPress</b:Publisher>
    <b:RefOrder>1</b:RefOrder>
  </b:Source>
  <b:Source>
    <b:Tag>Abd071</b:Tag>
    <b:SourceType>Book</b:SourceType>
    <b:Guid>{A931C47E-63E8-4AB2-85DC-A6BD160D91A8}</b:Guid>
    <b:Title>Sosiologi: Skematik Teori Dan Terapan</b:Title>
    <b:Year>2007</b:Year>
    <b:Author>
      <b:Author>
        <b:NameList>
          <b:Person>
            <b:Last>Abdulsyani</b:Last>
          </b:Person>
        </b:NameList>
      </b:Author>
    </b:Author>
    <b:City>Jakarta</b:City>
    <b:Publisher>PT Bumi Aksaran</b:Publisher>
    <b:RefOrder>2</b:RefOrder>
  </b:Source>
  <b:Source>
    <b:Tag>Fau161</b:Tag>
    <b:SourceType>JournalArticle</b:SourceType>
    <b:Guid>{6C0AC3E2-52F9-462A-8861-37E4F945C0B2}</b:Guid>
    <b:Title>Upacara-upacara dalam Budaya Masyarakat Banten</b:Title>
    <b:Year>2016</b:Year>
    <b:JournalName>Tsaqofah :Jurnal Agama dan Budaya</b:JournalName>
    <b:Author>
      <b:Author>
        <b:NameList>
          <b:Person>
            <b:Last>Fauziyah</b:Last>
            <b:First>Siti</b:First>
          </b:Person>
        </b:NameList>
      </b:Author>
    </b:Author>
    <b:Month>Juli-Desember</b:Month>
    <b:Volume>14</b:Volume>
    <b:StandardNumber>2</b:StandardNumber>
    <b:RefOrder>3</b:RefOrder>
  </b:Source>
  <b:Source>
    <b:Tag>ATe84</b:Tag>
    <b:SourceType>Book</b:SourceType>
    <b:Guid>{31ABDEC8-B846-4935-9153-793C3BDBFA4F}</b:Guid>
    <b:Title>Sastra dan Ilmu Sastra :Pengantar Ilmu Sastra</b:Title>
    <b:Year>1984</b:Year>
    <b:Author>
      <b:Author>
        <b:NameList>
          <b:Person>
            <b:Last>A.Teeu</b:Last>
          </b:Person>
        </b:NameList>
      </b:Author>
    </b:Author>
    <b:City>Jakarta</b:City>
    <b:Publisher>Pustaka Jaya</b:Publisher>
    <b:RefOrder>4</b:RefOrder>
  </b:Source>
  <b:Source>
    <b:Tag>Sai16</b:Tag>
    <b:SourceType>JournalArticle</b:SourceType>
    <b:Guid>{15131265-5E1A-4AB6-9BB9-CA4F7D469352}</b:Guid>
    <b:Title>Islam dan Budaya Banten :Menelisik Tradisi Debus dan Maulid</b:Title>
    <b:Year>2016</b:Year>
    <b:Author>
      <b:Author>
        <b:NameList>
          <b:Person>
            <b:Last>Said</b:Last>
            <b:Middle>Ahmad</b:Middle>
            <b:First>Hasani</b:First>
          </b:Person>
        </b:NameList>
      </b:Author>
    </b:Author>
    <b:JournalName>Kalam :Jurnal Studi Agama dan Pemikiran Islam</b:JournalName>
    <b:Month>Juni</b:Month>
    <b:Volume>10</b:Volume>
    <b:RefOrder>5</b:RefOrder>
  </b:Source>
  <b:Source>
    <b:Tag>Seh16</b:Tag>
    <b:SourceType>Book</b:SourceType>
    <b:Guid>{08A66DEF-A146-4384-B969-3C1569C3E877}</b:Guid>
    <b:Title>Pertarungan Sultan Maulana Hasanudin dan Prabu Pucuk Umun</b:Title>
    <b:Year>2016</b:Year>
    <b:City>Jakarta Timur</b:City>
    <b:Publisher>Badan Pengembangan dan Pembinaan Bahasa</b:Publisher>
    <b:Author>
      <b:Author>
        <b:NameList>
          <b:Person>
            <b:Last>Seha</b:Last>
            <b:First>Nur</b:First>
          </b:Person>
        </b:NameList>
      </b:Author>
    </b:Author>
    <b:RefOrder>6</b:RefOrder>
  </b:Source>
  <b:Source>
    <b:Tag>Kho141</b:Tag>
    <b:SourceType>JournalArticle</b:SourceType>
    <b:Guid>{E90638AD-32ED-4663-81AD-2040CB18CEBC}</b:Guid>
    <b:Title>Pendekatn Sosiologi Dalam Studi Islam</b:Title>
    <b:Year>2014</b:Year>
    <b:Author>
      <b:Author>
        <b:NameList>
          <b:Person>
            <b:Last>Khoirudin</b:Last>
            <b:First>M. Arif</b:First>
          </b:Person>
        </b:NameList>
      </b:Author>
    </b:Author>
    <b:Month>September</b:Month>
    <b:Volume>25</b:Volume>
    <b:RefOrder>7</b:RefOrder>
  </b:Source>
  <b:Source>
    <b:Tag>Soe121</b:Tag>
    <b:SourceType>Book</b:SourceType>
    <b:Guid>{C1FB9E0F-C294-4983-9ABA-3D4D2C9E38CC}</b:Guid>
    <b:Title>Sosiologi Suatu Pengantar</b:Title>
    <b:Year>2012</b:Year>
    <b:City>Jakarta</b:City>
    <b:Publisher>PT.Raja Grafindo Persada</b:Publisher>
    <b:Author>
      <b:Author>
        <b:NameList>
          <b:Person>
            <b:Last>Soekanto</b:Last>
            <b:First>Sarjono</b:First>
          </b:Person>
        </b:NameList>
      </b:Author>
    </b:Author>
    <b:RefOrder>8</b:RefOrder>
  </b:Source>
  <b:Source>
    <b:Tag>Pot20</b:Tag>
    <b:SourceType>Book</b:SourceType>
    <b:Guid>{705A4693-EFC3-44CA-B682-8277A091C065}</b:Guid>
    <b:Title>Pendekatan Antropologi dlam Studi Islam</b:Title>
    <b:Year>2020</b:Year>
    <b:Publisher>Jurnal Transformatif</b:Publisher>
    <b:Author>
      <b:Author>
        <b:NameList>
          <b:Person>
            <b:Last>Potabunga</b:Last>
            <b:Middle>Fitadi</b:Middle>
            <b:First>Yodi</b:First>
          </b:Person>
        </b:NameList>
      </b:Author>
    </b:Author>
    <b:RefOrder>9</b:RefOrder>
  </b:Source>
  <b:Source>
    <b:Tag>Rid01</b:Tag>
    <b:SourceType>Book</b:SourceType>
    <b:Guid>{0F9FB3FC-200E-4ED6-A041-46747FCAAFFB}</b:Guid>
    <b:Title>Tradisi Baru Penelitian Agama Islam Tinjauan Antar Disiplin</b:Title>
    <b:Year>2001</b:Year>
    <b:City>Bandung</b:City>
    <b:Publisher>Nuansa Ilmu</b:Publisher>
    <b:Author>
      <b:Author>
        <b:NameList>
          <b:Person>
            <b:Last>Ridwan</b:Last>
            <b:Middle>Deden</b:Middle>
            <b:First>M. </b:First>
          </b:Person>
        </b:NameList>
      </b:Author>
    </b:Author>
    <b:RefOrder>10</b:RefOrder>
  </b:Source>
  <b:Source>
    <b:Tag>Man99</b:Tag>
    <b:SourceType>Book</b:SourceType>
    <b:Guid>{AA61F414-3D65-4034-A43B-C2D666CC5824}</b:Guid>
    <b:Title>Idiologi dan Utopia: Menyingkap Kaitan Pikiran dan Politik, Terj. F Budi Hardiman</b:Title>
    <b:Year>1999</b:Year>
    <b:City>Yogyakarta</b:City>
    <b:Publisher>Kanisius</b:Publisher>
    <b:Author>
      <b:Author>
        <b:NameList>
          <b:Person>
            <b:Last>Mannheim</b:Last>
            <b:First>Karl</b:First>
          </b:Person>
        </b:NameList>
      </b:Author>
    </b:Author>
    <b:RefOrder>11</b:RefOrder>
  </b:Source>
  <b:Source>
    <b:Tag>Mud17</b:Tag>
    <b:SourceType>JournalArticle</b:SourceType>
    <b:Guid>{5FDA5095-C26A-4EBD-AF55-8F2FC89670AD}</b:Guid>
    <b:Title>, Islam and Islamic law in Indonesia A Socio Historical Approach, Bani Sudardi, “Hegemoni Budaya Dalam Tradisi Manaqiban</b:Title>
    <b:Year>2017</b:Year>
    <b:JournalName>Madaniyah</b:JournalName>
    <b:Author>
      <b:Author>
        <b:NameList>
          <b:Person>
            <b:Last>Mudzar</b:Last>
            <b:First>Atho'</b:First>
          </b:Person>
        </b:NameList>
      </b:Author>
    </b:Author>
    <b:Month>Januari</b:Month>
    <b:RefOrder>12</b:RefOrder>
  </b:Source>
  <b:Source>
    <b:Tag>Nat01</b:Tag>
    <b:SourceType>Book</b:SourceType>
    <b:Guid>{9859AA18-D8FC-49BB-89B4-1DB0D188F5F1}</b:Guid>
    <b:Title>Metodologi Studi Islam</b:Title>
    <b:Year>2001</b:Year>
    <b:City>Jakarta</b:City>
    <b:Publisher>PT. Raja Grafindo Persada</b:Publisher>
    <b:Author>
      <b:Author>
        <b:NameList>
          <b:Person>
            <b:Last>Nata</b:Last>
            <b:First>Abudin</b:First>
          </b:Person>
        </b:NameList>
      </b:Author>
    </b:Author>
    <b:RefOrder>13</b:RefOrder>
  </b:Source>
  <b:Source>
    <b:Tag>Suh19</b:Tag>
    <b:SourceType>JournalArticle</b:SourceType>
    <b:Guid>{F24C5D93-5C75-4529-89E7-1050ED02C160}</b:Guid>
    <b:Title>Akomodasi Komunikasi </b:Title>
    <b:Year>2019</b:Year>
    <b:Author>
      <b:Author>
        <b:NameList>
          <b:Person>
            <b:Last>Suheri</b:Last>
          </b:Person>
        </b:NameList>
      </b:Author>
    </b:Author>
    <b:JournalName>Jurnal Network Media</b:JournalName>
    <b:RefOrder>14</b:RefOrder>
  </b:Source>
  <b:Source>
    <b:Tag>Rit05</b:Tag>
    <b:SourceType>Book</b:SourceType>
    <b:Guid>{4F7D7FE1-816A-4FAB-94AF-6987043FD055}</b:Guid>
    <b:Title>Teori Sosiologi  Modern</b:Title>
    <b:Year>2005</b:Year>
    <b:City>Jakarta</b:City>
    <b:Publisher>Pernada Media</b:Publisher>
    <b:Author>
      <b:Author>
        <b:NameList>
          <b:Person>
            <b:Last>Ritzer</b:Last>
            <b:First>George</b:First>
          </b:Person>
          <b:Person>
            <b:Last>Goodman</b:Last>
            <b:Middle>J</b:Middle>
            <b:First>Douglas</b:First>
          </b:Person>
        </b:NameList>
      </b:Author>
    </b:Author>
    <b:RefOrder>15</b:RefOrder>
  </b:Source>
  <b:Source>
    <b:Tag>Jac05</b:Tag>
    <b:SourceType>Book</b:SourceType>
    <b:Guid>{A3A7A1B6-9561-49E6-9EE2-66A9CD9686D9}</b:Guid>
    <b:Title>How To Negotiate :Teknik Sukses Bernegosiasi</b:Title>
    <b:Year>2005</b:Year>
    <b:City>Jakarta</b:City>
    <b:Publisher>Erlangga</b:Publisher>
    <b:Author>
      <b:Author>
        <b:NameList>
          <b:Person>
            <b:Last>Jackman</b:Last>
            <b:First>A</b:First>
          </b:Person>
        </b:NameList>
      </b:Author>
    </b:Author>
    <b:RefOrder>16</b:RefOrder>
  </b:Source>
  <b:Source>
    <b:Tag>McG04</b:Tag>
    <b:SourceType>JournalArticle</b:SourceType>
    <b:Guid>{66EB9B36-7353-4DEF-A313-994AF56D08AA}</b:Guid>
    <b:Author>
      <b:Author>
        <b:NameList>
          <b:Person>
            <b:Last>McGuire</b:Last>
            <b:First>R</b:First>
          </b:Person>
        </b:NameList>
      </b:Author>
    </b:Author>
    <b:Title>Negotiation: An In Important Life Skill</b:Title>
    <b:Year>2004</b:Year>
    <b:JournalName>Jurnal The Pharmaceutical</b:JournalName>
    <b:RefOrder>17</b:RefOrder>
  </b:Source>
  <b:Source>
    <b:Tag>Nur20</b:Tag>
    <b:SourceType>JournalArticle</b:SourceType>
    <b:Guid>{B24B73E7-6786-4A51-BEBE-A652041038CE}</b:Guid>
    <b:Title>Analisis Karakteristik Khusus Teks Negosiasi</b:Title>
    <b:JournalName>Literasi</b:JournalName>
    <b:Year>2020</b:Year>
    <b:Author>
      <b:Author>
        <b:NameList>
          <b:Person>
            <b:Last>Nursolihah</b:Last>
            <b:First>Mahmudah</b:First>
          </b:Person>
          <b:Person>
            <b:Last>Widianti</b:Last>
            <b:First>Mia</b:First>
          </b:Person>
        </b:NameList>
      </b:Author>
    </b:Author>
    <b:LCID>id-ID</b:LCID>
    <b:RefOrder>18</b:RefOrder>
  </b:Source>
  <b:Source>
    <b:Tag>Mil21</b:Tag>
    <b:SourceType>JournalArticle</b:SourceType>
    <b:Guid>{EFEFF234-1713-4891-BA77-EA10129FAE98}</b:Guid>
    <b:Author>
      <b:Author>
        <b:NameList>
          <b:Person>
            <b:Last>Mildawati</b:Last>
          </b:Person>
        </b:NameList>
      </b:Author>
    </b:Author>
    <b:Title>Pemaknaan Living Quran Dalam Tradisi Bahum di Desa Sungai Harang Kabupaten Hulu Sungai Tengah</b:Title>
    <b:JournalName>Muasarah : Jurnal Kajian Islam Kontemporer</b:JournalName>
    <b:Year>2021</b:Year>
    <b:RefOrder>19</b:RefOrder>
  </b:Source>
  <b:Source>
    <b:Tag>Mus55</b:Tag>
    <b:SourceType>Book</b:SourceType>
    <b:Guid>{50C49557-5BEB-4EF6-94BA-E5B783CD7098}</b:Guid>
    <b:Title>Sahih Muslim Juz 1</b:Title>
    <b:Year>1955</b:Year>
    <b:City>Kairo</b:City>
    <b:Publisher>Al-Babi al-Halbi</b:Publisher>
    <b:Author>
      <b:Author>
        <b:NameList>
          <b:Person>
            <b:Last>Muslim</b:Last>
            <b:Middle>Husain</b:Middle>
            <b:First>Abu</b:First>
          </b:Person>
        </b:NameList>
      </b:Author>
    </b:Author>
    <b:RefOrder>20</b:RefOrder>
  </b:Source>
  <b:Source>
    <b:Tag>ALl75</b:Tag>
    <b:SourceType>Book</b:SourceType>
    <b:Guid>{3900D098-F024-4453-8A16-139BF0F5A316}</b:Guid>
    <b:Author>
      <b:Author>
        <b:NameList>
          <b:Person>
            <b:Last>ALl-Tirmidzi</b:Last>
          </b:Person>
          <b:Person>
            <b:Last>Al-Tirmidzi</b:Last>
          </b:Person>
        </b:NameList>
      </b:Author>
    </b:Author>
    <b:Title>Sunan Al-Tirmidzi Juz 5</b:Title>
    <b:Year>1975</b:Year>
    <b:City>Mesir</b:City>
    <b:Publisher>Mustofa AL-bABI al-Halbi</b:Publisher>
    <b:RefOrder>21</b:RefOrder>
  </b:Source>
  <b:Source>
    <b:Tag>AlM09</b:Tag>
    <b:SourceType>Book</b:SourceType>
    <b:Guid>{C5672B52-9463-4164-93D0-352C5B0E311A}</b:Guid>
    <b:Title>Mauqi' al-Islam Su'alu Wa Jawab Juz 3</b:Title>
    <b:Year>2009</b:Year>
    <b:Publisher>Maktabah Syamillah</b:Publisher>
    <b:Author>
      <b:Author>
        <b:NameList>
          <b:Person>
            <b:Last>Al-Munjid</b:Last>
            <b:Middle>Shalih</b:Middle>
            <b:First>Muhammad</b:First>
          </b:Person>
        </b:NameList>
      </b:Author>
    </b:Author>
    <b:RefOrder>22</b:RefOrder>
  </b:Source>
  <b:Source>
    <b:Tag>Naj23</b:Tag>
    <b:SourceType>JournalArticle</b:SourceType>
    <b:Guid>{06462C0A-C74B-431C-8AF0-AFF1F446EC67}</b:Guid>
    <b:Title>Tradisi Pembacaan Surah Al-Waqiah Studi Living Qur'an di Pondok Pesantren Al-Tanwiriyyah Al-Arifiyyah Ngretos-Nganjuk</b:Title>
    <b:Year>2023</b:Year>
    <b:Author>
      <b:Author>
        <b:NameList>
          <b:Person>
            <b:Last>Najib</b:Last>
            <b:Middle>Miftahul</b:Middle>
            <b:First>M</b:First>
          </b:Person>
        </b:NameList>
      </b:Author>
    </b:Author>
    <b:JournalName>Ar-Rosyad :  Jurnal Keislaman dan Sosial Humaniora  </b:JournalName>
    <b:RefOrder>23</b:RefOrder>
  </b:Source>
  <b:Source>
    <b:Tag>Sug081</b:Tag>
    <b:SourceType>Book</b:SourceType>
    <b:Guid>{213D28C3-8D25-4ED8-8A7F-CE035FE428E8}</b:Guid>
    <b:Title>Metode Penelitian Kualitatif Dan R &amp;D</b:Title>
    <b:Year>2008</b:Year>
    <b:Author>
      <b:Author>
        <b:NameList>
          <b:Person>
            <b:Last>Sugiyono</b:Last>
          </b:Person>
        </b:NameList>
      </b:Author>
    </b:Author>
    <b:City>Bandung</b:City>
    <b:Publisher>alfabeta</b:Publisher>
    <b:RefOrder>24</b:RefOrder>
  </b:Source>
  <b:Source>
    <b:Tag>Has19</b:Tag>
    <b:SourceType>Book</b:SourceType>
    <b:Guid>{836C52C1-DF64-4DC5-B76B-104D7551EA3C}</b:Guid>
    <b:Title>Ilmu Living Qur'an-Hadist Ontologi, Epistemologi dan Akseologi</b:Title>
    <b:Year>2019</b:Year>
    <b:City>Ciputat</b:City>
    <b:Publisher>Maktabah Darus-Sunnah</b:Publisher>
    <b:Author>
      <b:Author>
        <b:NameList>
          <b:Person>
            <b:Last>Hasbillah</b:Last>
            <b:Middle>'Ubaydi</b:Middle>
            <b:First>Ahamad</b:First>
          </b:Person>
        </b:NameList>
      </b:Author>
    </b:Author>
    <b:RefOrder>25</b:RefOrder>
  </b:Source>
  <b:Source>
    <b:Tag>Sya07</b:Tag>
    <b:SourceType>Book</b:SourceType>
    <b:Guid>{ADC5C395-1FD0-4E8C-B3F6-414CFE6F3343}</b:Guid>
    <b:Title>Ranah-ranah Penelitian dalam Studi Al-Qur'an dan Hadist mEtodologi Penelitian Qur'an dan Hadist</b:Title>
    <b:Year>2007</b:Year>
    <b:City>Yogyakarta</b:City>
    <b:Publisher>Teras</b:Publisher>
    <b:Author>
      <b:Author>
        <b:NameList>
          <b:Person>
            <b:Last>Syamsuddin</b:Last>
            <b:First>Sahiron</b:First>
          </b:Person>
        </b:NameList>
      </b:Author>
    </b:Author>
    <b:RefOrder>26</b:RefOrder>
  </b:Source>
  <b:Source>
    <b:Tag>The12</b:Tag>
    <b:SourceType>JournalArticle</b:SourceType>
    <b:Guid>{5D9E5B02-D026-428A-AFF0-7A46F3FD1A9D}</b:Guid>
    <b:Title>The  Living Al-Qur'an dan Hadist : Beberapa Perspektif Antropologi</b:Title>
    <b:Year>2012</b:Year>
    <b:JournalName>Jurnal Walisongo</b:JournalName>
    <b:RefOrder>27</b:RefOrder>
  </b:Source>
  <b:Source>
    <b:Tag>Man</b:Tag>
    <b:SourceType>JournalArticle</b:SourceType>
    <b:Guid>{CAF6592A-538C-4AB8-8FD6-AD3B892665A4}</b:Guid>
    <b:Title>Living Qur'an dalam Lintasan Sejarah Studi Al-Qur'an</b:Title>
    <b:Author>
      <b:Author>
        <b:NameList>
          <b:Person>
            <b:Last>Mansur</b:Last>
            <b:First>M</b:First>
          </b:Person>
        </b:NameList>
      </b:Author>
    </b:Author>
    <b:RefOrder>28</b:RefOrder>
  </b:Source>
  <b:Source>
    <b:Tag>Zul18</b:Tag>
    <b:SourceType>JournalArticle</b:SourceType>
    <b:Guid>{3CC48161-BD86-4F3D-9EC3-F09FB482225E}</b:Guid>
    <b:Title>Interpretasi Mkana Riya Dalam Al-Qur'an : Studi Kritis Perilaku Riya Dalam Kehidupan Sehari-hari</b:Title>
    <b:JournalName>Al-Bayan : Jurnal Studi Ilmu al-Qur'an dan Tafsir</b:JournalName>
    <b:Year>2018</b:Year>
    <b:Author>
      <b:Author>
        <b:NameList>
          <b:Person>
            <b:Last>Zulfikar</b:Last>
            <b:First>Eko</b:First>
          </b:Person>
        </b:NameList>
      </b:Author>
    </b:Author>
    <b:Month>Desember</b:Month>
    <b:Volume>3</b:Volume>
    <b:StandardNumber>02</b:StandardNumber>
    <b:RefOrder>29</b:RefOrder>
  </b:Source>
  <b:Source>
    <b:Tag>Man17</b:Tag>
    <b:SourceType>Book</b:SourceType>
    <b:Guid>{4CF32B41-D9AB-4D38-A0D2-CFC3FDF0C150}</b:Guid>
    <b:Title>Metodologi Penelitian Living Qur'an dan Hadist</b:Title>
    <b:Year>2017</b:Year>
    <b:Author>
      <b:Author>
        <b:NameList>
          <b:Person>
            <b:Last>Mansyur</b:Last>
            <b:First>M</b:First>
          </b:Person>
        </b:NameList>
      </b:Author>
    </b:Author>
    <b:City>Yogyakarta</b:City>
    <b:Publisher>TH Press</b:Publisher>
    <b:RefOrder>30</b:RefOrder>
  </b:Source>
  <b:Source>
    <b:Tag>Gaf20</b:Tag>
    <b:SourceType>Book</b:SourceType>
    <b:Guid>{5B1E5175-0989-455C-8B5F-52F24AFCB0D5}</b:Guid>
    <b:Title> The Development of Islamic Thought on Multipl Perspectives</b:Title>
    <b:Year>2020</b:Year>
    <b:City>Pamekasan</b:City>
    <b:Publisher>Al-Khairat Press</b:Publisher>
    <b:Author>
      <b:Author>
        <b:NameList>
          <b:Person>
            <b:Last>Gaffar</b:Last>
            <b:First>Abdul</b:First>
          </b:Person>
        </b:NameList>
      </b:Author>
    </b:Author>
    <b:RefOrder>31</b:RefOrder>
  </b:Source>
  <b:Source>
    <b:Tag>Azi09</b:Tag>
    <b:SourceType>Book</b:SourceType>
    <b:Guid>{20957134-6D5A-4251-AD38-45637B6FF163}</b:Guid>
    <b:Title>Filsafat Pendidikan Islam </b:Title>
    <b:Year>2009</b:Year>
    <b:City>Yogyakarta</b:City>
    <b:Publisher>Teras</b:Publisher>
    <b:Author>
      <b:Author>
        <b:NameList>
          <b:Person>
            <b:Last>Aziz</b:Last>
            <b:First>Abdul</b:First>
          </b:Person>
        </b:NameList>
      </b:Author>
    </b:Author>
    <b:RefOrder>32</b:RefOrder>
  </b:Source>
  <b:Source>
    <b:Tag>Mul04</b:Tag>
    <b:SourceType>Book</b:SourceType>
    <b:Guid>{E578E3D4-31CE-42CB-987D-01DEAB50D99F}</b:Guid>
    <b:Title>Mengartikulasikan Pendidikan Ilmu</b:Title>
    <b:Year>2004</b:Year>
    <b:City>Bandung</b:City>
    <b:Publisher>Alfabeta </b:Publisher>
    <b:Author>
      <b:Author>
        <b:NameList>
          <b:Person>
            <b:Last>Mulyana</b:Last>
            <b:First>Rohmat</b:First>
          </b:Person>
        </b:NameList>
      </b:Author>
    </b:Author>
    <b:RefOrder>33</b:RefOrder>
  </b:Source>
  <b:Source>
    <b:Tag>Lub09</b:Tag>
    <b:SourceType>Book</b:SourceType>
    <b:Guid>{ECB60C39-5E11-4B6C-8535-9122AB7D1719}</b:Guid>
    <b:Title>Evaluasi Pendidikan Nilai</b:Title>
    <b:Year>2009</b:Year>
    <b:City>Bengkulu </b:City>
    <b:Publisher>Pustaka Pelajar</b:Publisher>
    <b:Author>
      <b:Author>
        <b:NameList>
          <b:Person>
            <b:Last>Lubis</b:Last>
            <b:First>Mawardi</b:First>
          </b:Person>
          <b:Person>
            <b:Last>Zubaedi</b:Last>
          </b:Person>
        </b:NameList>
      </b:Author>
    </b:Author>
    <b:RefOrder>34</b:RefOrder>
  </b:Source>
  <b:Source>
    <b:Tag>Poe02</b:Tag>
    <b:SourceType>Book</b:SourceType>
    <b:Guid>{65AD46A0-1159-486D-8D06-3BCEEB000709}</b:Guid>
    <b:Author>
      <b:Author>
        <b:NameList>
          <b:Person>
            <b:Last>Poerwadarminta</b:Last>
          </b:Person>
        </b:NameList>
      </b:Author>
    </b:Author>
    <b:Title>Kamus  Besar Bahasa Indonesia </b:Title>
    <b:Year>2002</b:Year>
    <b:City>Jakarta</b:City>
    <b:Publisher>Balai Pustaka</b:Publisher>
    <b:RefOrder>35</b:RefOrder>
  </b:Source>
  <b:Source>
    <b:Tag>Ism18</b:Tag>
    <b:SourceType>Book</b:SourceType>
    <b:Guid>{9C982612-AA9B-4F88-898D-5F427032345C}</b:Guid>
    <b:Title>Yasin Karamah Khasiat dan Keutamaan Surat Yasin </b:Title>
    <b:Year>2018</b:Year>
    <b:City>Tanggerang</b:City>
    <b:Publisher>Al-Aras</b:Publisher>
    <b:Author>
      <b:Author>
        <b:NameList>
          <b:Person>
            <b:Last>Ismail</b:Last>
            <b:Middle>Daud</b:Middle>
            <b:First>Nu'man</b:First>
          </b:Person>
          <b:Person>
            <b:Last>Salim</b:Last>
            <b:First>Muhammad</b:First>
          </b:Person>
        </b:NameList>
      </b:Author>
    </b:Author>
    <b:RefOrder>36</b:RefOrder>
  </b:Source>
  <b:Source>
    <b:Tag>Sih02</b:Tag>
    <b:SourceType>Book</b:SourceType>
    <b:Guid>{6087BB59-DFD4-4F00-BC11-9DFF9A2DA1AD}</b:Guid>
    <b:Title>Tafsir Al-Misbah, Vol.11</b:Title>
    <b:Year>2002</b:Year>
    <b:City>Jakarta</b:City>
    <b:Publisher>Lentera Hati</b:Publisher>
    <b:Author>
      <b:Author>
        <b:NameList>
          <b:Person>
            <b:Last>Sihab</b:Last>
            <b:First>Quraish </b:First>
          </b:Person>
        </b:NameList>
      </b:Author>
    </b:Author>
    <b:RefOrder>37</b:RefOrder>
  </b:Source>
  <b:Source>
    <b:Tag>Ima14</b:Tag>
    <b:SourceType>Book</b:SourceType>
    <b:Guid>{6DA4C4DF-B250-43B6-85DA-0A3A717A3CE8}</b:Guid>
    <b:Title>Tafsir Nurul Qur'an, terj. Arif Mulyadi dan Khalid Sitaba Jilid 15</b:Title>
    <b:Year>2014</b:Year>
    <b:City>Jakarta </b:City>
    <b:Publisher>Nur Al-Huda</b:Publisher>
    <b:Author>
      <b:Author>
        <b:NameList>
          <b:Person>
            <b:Last>Imani</b:Last>
            <b:Middle>Faqih</b:Middle>
            <b:First>Kamal</b:First>
          </b:Person>
        </b:NameList>
      </b:Author>
    </b:Author>
    <b:RefOrder>38</b:RefOrder>
  </b:Source>
  <b:Source>
    <b:Tag>Jaf12</b:Tag>
    <b:SourceType>Book</b:SourceType>
    <b:Guid>{5D613BE7-576C-4B75-9C6F-8614EFCA6396}</b:Guid>
    <b:Title>Detik-Detik Menuju Kematian </b:Title>
    <b:Year>2012</b:Year>
    <b:City>Jakarta</b:City>
    <b:Publisher>Aulia</b:Publisher>
    <b:Author>
      <b:Author>
        <b:NameList>
          <b:Person>
            <b:Last>Jafry</b:Last>
            <b:Middle>Filyan</b:Middle>
            <b:First>Ahmad</b:First>
          </b:Person>
        </b:NameList>
      </b:Author>
    </b:Author>
    <b:RefOrder>39</b:RefOrder>
  </b:Source>
  <b:Source>
    <b:Tag>Zuh16</b:Tag>
    <b:SourceType>Book</b:SourceType>
    <b:Guid>{961071A7-2518-423F-97D3-455545CD51B4}</b:Guid>
    <b:Title>Tafsir al-Munir Fi al-Aqidat Wa al-Syari'at Wa al-Manhaj  Cet ke-1, jilid 1</b:Title>
    <b:Year>2016</b:Year>
    <b:City>Jakarta</b:City>
    <b:Publisher>Gema Insani</b:Publisher>
    <b:Author>
      <b:Author>
        <b:NameList>
          <b:Person>
            <b:Last>Zuhaili</b:Last>
            <b:First>Wahbah</b:First>
          </b:Person>
        </b:NameList>
      </b:Author>
    </b:Author>
    <b:RefOrder>40</b:RefOrder>
  </b:Source>
  <b:Source>
    <b:Tag>MNa15</b:Tag>
    <b:SourceType>Book</b:SourceType>
    <b:Guid>{52721FA7-1B54-4709-B430-0642D1D63F2B}</b:Guid>
    <b:Title>Tafsir Al-Amtsal</b:Title>
    <b:Year>2015</b:Year>
    <b:City>Jakarta</b:City>
    <b:Publisher>Serda Pres</b:Publisher>
    <b:Author>
      <b:Author>
        <b:NameList>
          <b:Person>
            <b:Last>M</b:Last>
            <b:First>Nasir</b:First>
          </b:Person>
        </b:NameList>
      </b:Author>
    </b:Author>
    <b:RefOrder>41</b:RefOrder>
  </b:Source>
  <b:Source>
    <b:Tag>Placeholder2</b:Tag>
    <b:SourceType>Book</b:SourceType>
    <b:Guid>{133F2184-E963-410C-8669-8D099011251B}</b:Guid>
  </b:Source>
</b:Sources>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EzptQc1+1sDSZ1f7g7CSR2wOJmg==">CgMxLjAyCGguZ2pkZ3hzOAByITFSVDUzdllWUFEzR0ZhaDRFdW9mTVg4TzQ5V2RoQTdCbA==</go:docsCustomData>
</go:gDocsCustomXmlDataStorage>
</file>

<file path=customXml/itemProps1.xml><?xml version="1.0" encoding="utf-8"?>
<ds:datastoreItem xmlns:ds="http://schemas.openxmlformats.org/officeDocument/2006/customXml" ds:itemID="{E3278CF1-C674-41B6-BC38-0D17D949E4D4}">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149</TotalTime>
  <Pages>15</Pages>
  <Words>4272</Words>
  <Characters>24353</Characters>
  <Application>Microsoft Office Word</Application>
  <DocSecurity>0</DocSecurity>
  <Lines>202</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28568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ulil abshor</cp:lastModifiedBy>
  <cp:revision>48</cp:revision>
  <cp:lastPrinted>2025-07-25T16:03:00Z</cp:lastPrinted>
  <dcterms:created xsi:type="dcterms:W3CDTF">2023-12-26T21:57:00Z</dcterms:created>
  <dcterms:modified xsi:type="dcterms:W3CDTF">2025-07-26T00:22:00Z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zotero-version="5.0.82"&gt;&lt;session id="ieBk432v"/&gt;&lt;style id="http://www.zotero.org/styles/chicago-fullnote-bibliography" locale="en-US" hasBibliography="1" bibliographyStyleHasBeenSet="1"/&gt;&lt;prefs&gt;&lt;pref name="fieldType" value="Field"/&gt;</vt:lpwstr>
  </property>
  <property fmtid="{D5CDD505-2E9C-101B-9397-08002B2CF9AE}" pid="3" name="ZOTERO_PREF_2">
    <vt:lpwstr>&lt;pref name="noteType" value="1"/&gt;&lt;/prefs&gt;&lt;/data&gt;</vt:lpwstr>
  </property>
</Properties>
</file>